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5"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04470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0447020"/>
                    </a:xfrm>
                    <a:prstGeom prst="rect">
                      <a:avLst/>
                    </a:prstGeom>
                    <a:noFill/>
                  </pic:spPr>
                </pic:pic>
              </a:graphicData>
            </a:graphic>
          </wp:anchor>
        </w:drawing>
      </w:r>
    </w:p>
    <w:p>
      <w:pPr>
        <w:jc w:val="center"/>
        <w:ind w:right="-19"/>
        <w:spacing w:after="0"/>
        <w:rPr>
          <w:sz w:val="20"/>
          <w:szCs w:val="20"/>
          <w:color w:val="auto"/>
        </w:rPr>
      </w:pPr>
      <w:r>
        <w:rPr>
          <w:rFonts w:ascii="Times New Roman" w:cs="Times New Roman" w:eastAsia="Times New Roman" w:hAnsi="Times New Roman"/>
          <w:sz w:val="18"/>
          <w:szCs w:val="18"/>
          <w:color w:val="auto"/>
        </w:rPr>
        <w:t>UNITED STATES</w:t>
      </w:r>
    </w:p>
    <w:p>
      <w:pPr>
        <w:spacing w:after="0" w:line="1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450 Fifth Street NW</w:t>
      </w:r>
    </w:p>
    <w:p>
      <w:pPr>
        <w:jc w:val="center"/>
        <w:ind w:right="-59"/>
        <w:spacing w:after="0"/>
        <w:rPr>
          <w:sz w:val="20"/>
          <w:szCs w:val="20"/>
          <w:color w:val="auto"/>
        </w:rPr>
      </w:pPr>
      <w:r>
        <w:rPr>
          <w:rFonts w:ascii="Times New Roman" w:cs="Times New Roman" w:eastAsia="Times New Roman" w:hAnsi="Times New Roman"/>
          <w:sz w:val="18"/>
          <w:szCs w:val="18"/>
          <w:color w:val="auto"/>
        </w:rPr>
        <w:t>Washington, D.C. 29549</w:t>
      </w:r>
    </w:p>
    <w:p>
      <w:pPr>
        <w:spacing w:after="0" w:line="200" w:lineRule="exact"/>
        <w:rPr>
          <w:sz w:val="24"/>
          <w:szCs w:val="24"/>
          <w:color w:val="auto"/>
        </w:rPr>
      </w:pPr>
    </w:p>
    <w:p>
      <w:pPr>
        <w:spacing w:after="0" w:line="219"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32"/>
          <w:szCs w:val="32"/>
          <w:b w:val="1"/>
          <w:bCs w:val="1"/>
          <w:color w:val="auto"/>
        </w:rPr>
        <w:t>Form 8-K/A</w:t>
      </w:r>
    </w:p>
    <w:p>
      <w:pPr>
        <w:spacing w:after="0" w:line="5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(Amendment No. 1)</w:t>
      </w:r>
    </w:p>
    <w:p>
      <w:pPr>
        <w:spacing w:after="0" w:line="23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CURRENT REPORT PURSUANT TO SECTION 13 OR 15(d) OF</w:t>
      </w:r>
    </w:p>
    <w:p>
      <w:pPr>
        <w:spacing w:after="0" w:line="1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THE SECURITIES EXCHANGE ACT OF 1934</w:t>
      </w:r>
    </w:p>
    <w:p>
      <w:pPr>
        <w:spacing w:after="0" w:line="246" w:lineRule="exact"/>
        <w:rPr>
          <w:sz w:val="24"/>
          <w:szCs w:val="24"/>
          <w:color w:val="auto"/>
        </w:rPr>
      </w:pPr>
    </w:p>
    <w:p>
      <w:pPr>
        <w:ind w:left="2240"/>
        <w:spacing w:after="0"/>
        <w:tabs>
          <w:tab w:leader="none" w:pos="6300" w:val="left"/>
        </w:tabs>
        <w:rPr>
          <w:sz w:val="20"/>
          <w:szCs w:val="20"/>
          <w:color w:val="auto"/>
        </w:rPr>
      </w:pPr>
      <w:r>
        <w:rPr>
          <w:rFonts w:ascii="Times New Roman" w:cs="Times New Roman" w:eastAsia="Times New Roman" w:hAnsi="Times New Roman"/>
          <w:sz w:val="18"/>
          <w:szCs w:val="18"/>
          <w:color w:val="auto"/>
        </w:rPr>
        <w:t>Date of Report (Date of earliest event reported):</w:t>
      </w:r>
      <w:r>
        <w:rPr>
          <w:sz w:val="20"/>
          <w:szCs w:val="20"/>
          <w:color w:val="auto"/>
        </w:rPr>
        <w:tab/>
      </w:r>
      <w:r>
        <w:rPr>
          <w:rFonts w:ascii="Times New Roman" w:cs="Times New Roman" w:eastAsia="Times New Roman" w:hAnsi="Times New Roman"/>
          <w:sz w:val="17"/>
          <w:szCs w:val="17"/>
          <w:color w:val="auto"/>
        </w:rPr>
        <w:t>March 19, 2026</w:t>
      </w:r>
    </w:p>
    <w:p>
      <w:pPr>
        <w:spacing w:after="0" w:line="2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u w:val="single" w:color="auto"/>
          <w:color w:val="auto"/>
        </w:rPr>
        <w:t>THE CATO CORPORATION</w:t>
      </w:r>
    </w:p>
    <w:p>
      <w:pPr>
        <w:spacing w:after="0" w:line="46"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91" w:lineRule="exact"/>
        <w:rPr>
          <w:sz w:val="24"/>
          <w:szCs w:val="24"/>
          <w:color w:val="auto"/>
        </w:rPr>
      </w:pPr>
    </w:p>
    <w:tbl>
      <w:tblPr>
        <w:tblLayout w:type="fixed"/>
        <w:tblInd w:w="108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1100" w:type="dxa"/>
            <w:vAlign w:val="bottom"/>
            <w:gridSpan w:val="4"/>
          </w:tcPr>
          <w:p>
            <w:pPr>
              <w:jc w:val="center"/>
              <w:ind w:left="50"/>
              <w:spacing w:after="0"/>
              <w:rPr>
                <w:sz w:val="20"/>
                <w:szCs w:val="20"/>
                <w:color w:val="auto"/>
              </w:rPr>
            </w:pPr>
            <w:r>
              <w:rPr>
                <w:rFonts w:ascii="Times New Roman" w:cs="Times New Roman" w:eastAsia="Times New Roman" w:hAnsi="Times New Roman"/>
                <w:sz w:val="18"/>
                <w:szCs w:val="18"/>
                <w:color w:val="auto"/>
                <w:w w:val="99"/>
              </w:rPr>
              <w:t>1-31340</w:t>
            </w:r>
          </w:p>
        </w:tc>
        <w:tc>
          <w:tcPr>
            <w:tcW w:w="3060" w:type="dxa"/>
            <w:vAlign w:val="bottom"/>
            <w:gridSpan w:val="3"/>
          </w:tcPr>
          <w:p>
            <w:pPr>
              <w:jc w:val="center"/>
              <w:ind w:left="1670"/>
              <w:spacing w:after="0"/>
              <w:rPr>
                <w:sz w:val="20"/>
                <w:szCs w:val="20"/>
                <w:color w:val="auto"/>
              </w:rPr>
            </w:pPr>
            <w:r>
              <w:rPr>
                <w:rFonts w:ascii="Times New Roman" w:cs="Times New Roman" w:eastAsia="Times New Roman" w:hAnsi="Times New Roman"/>
                <w:sz w:val="18"/>
                <w:szCs w:val="18"/>
                <w:color w:val="auto"/>
                <w:w w:val="98"/>
              </w:rPr>
              <w:t>56-0484485</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20" w:type="dxa"/>
            <w:vAlign w:val="bottom"/>
            <w:gridSpan w:val="2"/>
            <w:vMerge w:val="restart"/>
          </w:tcPr>
          <w:p>
            <w:pPr>
              <w:spacing w:after="0" w:line="202" w:lineRule="exact"/>
              <w:rPr>
                <w:sz w:val="20"/>
                <w:szCs w:val="20"/>
                <w:color w:val="auto"/>
              </w:rPr>
            </w:pPr>
            <w:r>
              <w:rPr>
                <w:rFonts w:ascii="Times New Roman" w:cs="Times New Roman" w:eastAsia="Times New Roman" w:hAnsi="Times New Roman"/>
                <w:sz w:val="18"/>
                <w:szCs w:val="18"/>
                <w:color w:val="auto"/>
                <w:w w:val="97"/>
              </w:rPr>
              <w:t>(State or</w:t>
            </w:r>
          </w:p>
        </w:tc>
        <w:tc>
          <w:tcPr>
            <w:tcW w:w="7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600" w:type="dxa"/>
            <w:vAlign w:val="bottom"/>
            <w:tcBorders>
              <w:left w:val="single" w:sz="8" w:color="auto"/>
            </w:tcBorders>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vMerge w:val="continue"/>
          </w:tcPr>
          <w:p>
            <w:pPr>
              <w:spacing w:after="0"/>
              <w:rPr>
                <w:sz w:val="15"/>
                <w:szCs w:val="15"/>
                <w:color w:val="auto"/>
              </w:rPr>
            </w:pPr>
          </w:p>
        </w:tc>
        <w:tc>
          <w:tcPr>
            <w:tcW w:w="620" w:type="dxa"/>
            <w:vAlign w:val="bottom"/>
            <w:gridSpan w:val="2"/>
            <w:vMerge w:val="continue"/>
          </w:tcPr>
          <w:p>
            <w:pPr>
              <w:spacing w:after="0"/>
              <w:rPr>
                <w:sz w:val="15"/>
                <w:szCs w:val="15"/>
                <w:color w:val="auto"/>
              </w:rPr>
            </w:pPr>
          </w:p>
        </w:tc>
        <w:tc>
          <w:tcPr>
            <w:tcW w:w="2400" w:type="dxa"/>
            <w:vAlign w:val="bottom"/>
            <w:gridSpan w:val="4"/>
          </w:tcPr>
          <w:p>
            <w:pPr>
              <w:ind w:left="40"/>
              <w:spacing w:after="0" w:line="182" w:lineRule="exact"/>
              <w:rPr>
                <w:sz w:val="20"/>
                <w:szCs w:val="20"/>
                <w:color w:val="auto"/>
              </w:rPr>
            </w:pPr>
            <w:r>
              <w:rPr>
                <w:rFonts w:ascii="Times New Roman" w:cs="Times New Roman" w:eastAsia="Times New Roman" w:hAnsi="Times New Roman"/>
                <w:sz w:val="18"/>
                <w:szCs w:val="18"/>
                <w:color w:val="auto"/>
              </w:rPr>
              <w:t>Other Jurisdiction</w:t>
            </w:r>
          </w:p>
        </w:tc>
        <w:tc>
          <w:tcPr>
            <w:tcW w:w="120" w:type="dxa"/>
            <w:vAlign w:val="bottom"/>
            <w:vMerge w:val="continue"/>
          </w:tcPr>
          <w:p>
            <w:pPr>
              <w:spacing w:after="0"/>
              <w:rPr>
                <w:sz w:val="15"/>
                <w:szCs w:val="15"/>
                <w:color w:val="auto"/>
              </w:rPr>
            </w:pPr>
          </w:p>
        </w:tc>
        <w:tc>
          <w:tcPr>
            <w:tcW w:w="200" w:type="dxa"/>
            <w:vAlign w:val="bottom"/>
            <w:vMerge w:val="continue"/>
          </w:tcPr>
          <w:p>
            <w:pPr>
              <w:spacing w:after="0"/>
              <w:rPr>
                <w:sz w:val="15"/>
                <w:szCs w:val="15"/>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74"/>
              </w:rPr>
              <w:t>(Commission</w:t>
            </w:r>
          </w:p>
        </w:tc>
        <w:tc>
          <w:tcPr>
            <w:tcW w:w="180" w:type="dxa"/>
            <w:vAlign w:val="bottom"/>
            <w:vMerge w:val="continue"/>
          </w:tcPr>
          <w:p>
            <w:pPr>
              <w:spacing w:after="0"/>
              <w:rPr>
                <w:sz w:val="15"/>
                <w:szCs w:val="15"/>
                <w:color w:val="auto"/>
              </w:rPr>
            </w:pPr>
          </w:p>
        </w:tc>
        <w:tc>
          <w:tcPr>
            <w:tcW w:w="2840" w:type="dxa"/>
            <w:vAlign w:val="bottom"/>
            <w:gridSpan w:val="2"/>
          </w:tcPr>
          <w:p>
            <w:pPr>
              <w:ind w:left="1860"/>
              <w:spacing w:after="0" w:line="182" w:lineRule="exact"/>
              <w:rPr>
                <w:sz w:val="20"/>
                <w:szCs w:val="20"/>
                <w:color w:val="auto"/>
              </w:rPr>
            </w:pPr>
            <w:r>
              <w:rPr>
                <w:rFonts w:ascii="Times New Roman" w:cs="Times New Roman" w:eastAsia="Times New Roman" w:hAnsi="Times New Roman"/>
                <w:sz w:val="18"/>
                <w:szCs w:val="18"/>
                <w:color w:val="auto"/>
                <w:w w:val="87"/>
              </w:rPr>
              <w:t>(IRS Employer</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1580" w:type="dxa"/>
            <w:vAlign w:val="bottom"/>
            <w:tcBorders>
              <w:top w:val="single" w:sz="8" w:color="auto"/>
            </w:tcBorders>
            <w:gridSpan w:val="4"/>
          </w:tcPr>
          <w:p>
            <w:pPr>
              <w:spacing w:after="0" w:line="182" w:lineRule="exact"/>
              <w:rPr>
                <w:sz w:val="20"/>
                <w:szCs w:val="20"/>
                <w:color w:val="auto"/>
              </w:rPr>
            </w:pPr>
            <w:r>
              <w:rPr>
                <w:rFonts w:ascii="Times New Roman" w:cs="Times New Roman" w:eastAsia="Times New Roman" w:hAnsi="Times New Roman"/>
                <w:sz w:val="18"/>
                <w:szCs w:val="18"/>
                <w:color w:val="auto"/>
              </w:rPr>
              <w:t>of Incorporation</w:t>
            </w: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Borders>
              <w:top w:val="single" w:sz="8" w:color="auto"/>
            </w:tcBorders>
            <w:gridSpan w:val="3"/>
          </w:tcPr>
          <w:p>
            <w:pPr>
              <w:jc w:val="center"/>
              <w:spacing w:after="0" w:line="182" w:lineRule="exact"/>
              <w:rPr>
                <w:sz w:val="20"/>
                <w:szCs w:val="20"/>
                <w:color w:val="auto"/>
              </w:rPr>
            </w:pPr>
            <w:r>
              <w:rPr>
                <w:rFonts w:ascii="Times New Roman" w:cs="Times New Roman" w:eastAsia="Times New Roman" w:hAnsi="Times New Roman"/>
                <w:sz w:val="18"/>
                <w:szCs w:val="18"/>
                <w:color w:val="auto"/>
              </w:rPr>
              <w:t>File Number)</w:t>
            </w:r>
          </w:p>
        </w:tc>
        <w:tc>
          <w:tcPr>
            <w:tcW w:w="3060" w:type="dxa"/>
            <w:vAlign w:val="bottom"/>
            <w:gridSpan w:val="3"/>
          </w:tcPr>
          <w:p>
            <w:pPr>
              <w:jc w:val="center"/>
              <w:ind w:left="1630"/>
              <w:spacing w:after="0" w:line="182" w:lineRule="exact"/>
              <w:rPr>
                <w:sz w:val="20"/>
                <w:szCs w:val="20"/>
                <w:color w:val="auto"/>
              </w:rPr>
            </w:pPr>
            <w:r>
              <w:rPr>
                <w:rFonts w:ascii="Times New Roman" w:cs="Times New Roman" w:eastAsia="Times New Roman" w:hAnsi="Times New Roman"/>
                <w:sz w:val="18"/>
                <w:szCs w:val="18"/>
                <w:color w:val="auto"/>
                <w:w w:val="99"/>
              </w:rPr>
              <w:t>Identification No.)</w:t>
            </w:r>
          </w:p>
        </w:tc>
        <w:tc>
          <w:tcPr>
            <w:tcW w:w="0" w:type="dxa"/>
            <w:vAlign w:val="bottom"/>
          </w:tcPr>
          <w:p>
            <w:pPr>
              <w:spacing w:after="0"/>
              <w:rPr>
                <w:sz w:val="1"/>
                <w:szCs w:val="1"/>
                <w:color w:val="auto"/>
              </w:rPr>
            </w:pPr>
          </w:p>
        </w:tc>
      </w:tr>
      <w:tr>
        <w:trPr>
          <w:trHeight w:val="20"/>
        </w:trPr>
        <w:tc>
          <w:tcPr>
            <w:tcW w:w="380" w:type="dxa"/>
            <w:vAlign w:val="bottom"/>
            <w:gridSpan w:val="2"/>
          </w:tcPr>
          <w:p>
            <w:pPr>
              <w:spacing w:after="0" w:line="20" w:lineRule="exact"/>
              <w:rPr>
                <w:sz w:val="1"/>
                <w:szCs w:val="1"/>
                <w:color w:val="auto"/>
              </w:rPr>
            </w:pPr>
          </w:p>
        </w:tc>
        <w:tc>
          <w:tcPr>
            <w:tcW w:w="1220" w:type="dxa"/>
            <w:vAlign w:val="bottom"/>
            <w:gridSpan w:val="3"/>
            <w:shd w:val="clear" w:color="auto" w:fill="000000"/>
          </w:tcPr>
          <w:p>
            <w:pPr>
              <w:spacing w:after="0" w:line="20" w:lineRule="exact"/>
              <w:rPr>
                <w:sz w:val="1"/>
                <w:szCs w:val="1"/>
                <w:color w:val="auto"/>
              </w:rPr>
            </w:pPr>
          </w:p>
        </w:tc>
        <w:tc>
          <w:tcPr>
            <w:tcW w:w="1560" w:type="dxa"/>
            <w:vAlign w:val="bottom"/>
            <w:gridSpan w:val="3"/>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tcBorders>
              <w:left w:val="single" w:sz="8" w:color="auto"/>
            </w:tcBorders>
            <w:gridSpan w:val="2"/>
            <w:shd w:val="clear" w:color="auto" w:fill="000000"/>
          </w:tcPr>
          <w:p>
            <w:pPr>
              <w:spacing w:after="0" w:line="20" w:lineRule="exact"/>
              <w:rPr>
                <w:sz w:val="1"/>
                <w:szCs w:val="1"/>
                <w:color w:val="auto"/>
              </w:rPr>
            </w:pPr>
          </w:p>
        </w:tc>
        <w:tc>
          <w:tcPr>
            <w:tcW w:w="30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3"/>
        </w:trPr>
        <w:tc>
          <w:tcPr>
            <w:tcW w:w="414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8100 Denmark Road, Charlotte, North Carolina</w:t>
            </w:r>
          </w:p>
        </w:tc>
        <w:tc>
          <w:tcPr>
            <w:tcW w:w="3060" w:type="dxa"/>
            <w:vAlign w:val="bottom"/>
            <w:gridSpan w:val="3"/>
          </w:tcPr>
          <w:p>
            <w:pPr>
              <w:jc w:val="center"/>
              <w:ind w:left="1670"/>
              <w:spacing w:after="0"/>
              <w:rPr>
                <w:sz w:val="20"/>
                <w:szCs w:val="20"/>
                <w:color w:val="auto"/>
              </w:rPr>
            </w:pPr>
            <w:r>
              <w:rPr>
                <w:rFonts w:ascii="Times New Roman" w:cs="Times New Roman" w:eastAsia="Times New Roman" w:hAnsi="Times New Roman"/>
                <w:sz w:val="18"/>
                <w:szCs w:val="18"/>
                <w:color w:val="auto"/>
                <w:w w:val="98"/>
              </w:rPr>
              <w:t>28273-5975</w:t>
            </w:r>
          </w:p>
        </w:tc>
        <w:tc>
          <w:tcPr>
            <w:tcW w:w="0" w:type="dxa"/>
            <w:vAlign w:val="bottom"/>
          </w:tcPr>
          <w:p>
            <w:pPr>
              <w:spacing w:after="0"/>
              <w:rPr>
                <w:sz w:val="1"/>
                <w:szCs w:val="1"/>
                <w:color w:val="auto"/>
              </w:rPr>
            </w:pPr>
          </w:p>
        </w:tc>
      </w:tr>
      <w:tr>
        <w:trPr>
          <w:trHeight w:val="227"/>
        </w:trPr>
        <w:tc>
          <w:tcPr>
            <w:tcW w:w="3040" w:type="dxa"/>
            <w:vAlign w:val="bottom"/>
            <w:tcBorders>
              <w:top w:val="single" w:sz="8" w:color="auto"/>
            </w:tcBorders>
            <w:gridSpan w:val="7"/>
          </w:tcPr>
          <w:p>
            <w:pPr>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12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8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(Zip Code)</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2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u w:val="single" w:color="auto"/>
          <w:color w:val="auto"/>
        </w:rPr>
        <w:t>(704) 554-8510</w:t>
      </w:r>
    </w:p>
    <w:p>
      <w:pPr>
        <w:spacing w:after="0" w:line="1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3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u w:val="single" w:color="auto"/>
          <w:color w:val="auto"/>
        </w:rPr>
        <w:t>Not Applicable</w:t>
      </w:r>
    </w:p>
    <w:p>
      <w:pPr>
        <w:spacing w:after="0" w:line="2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396" w:lineRule="exact"/>
        <w:rPr>
          <w:sz w:val="24"/>
          <w:szCs w:val="24"/>
          <w:color w:val="auto"/>
        </w:rPr>
      </w:pPr>
    </w:p>
    <w:p>
      <w:pPr>
        <w:ind w:left="100" w:right="20"/>
        <w:spacing w:after="0" w:line="281"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77" w:lineRule="exact"/>
        <w:rPr>
          <w:sz w:val="24"/>
          <w:szCs w:val="24"/>
          <w:color w:val="auto"/>
        </w:rPr>
      </w:pPr>
    </w:p>
    <w:p>
      <w:pPr>
        <w:ind w:left="300" w:hanging="196"/>
        <w:spacing w:after="0"/>
        <w:tabs>
          <w:tab w:leader="none" w:pos="3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52" w:lineRule="exact"/>
        <w:rPr>
          <w:rFonts w:ascii="MS PGothic" w:cs="MS PGothic" w:eastAsia="MS PGothic" w:hAnsi="MS PGothic"/>
          <w:sz w:val="18"/>
          <w:szCs w:val="18"/>
          <w:color w:val="auto"/>
        </w:rPr>
      </w:pPr>
    </w:p>
    <w:p>
      <w:pPr>
        <w:ind w:left="300" w:hanging="196"/>
        <w:spacing w:after="0"/>
        <w:tabs>
          <w:tab w:leader="none" w:pos="3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 -12)</w:t>
      </w:r>
    </w:p>
    <w:p>
      <w:pPr>
        <w:spacing w:after="0" w:line="252" w:lineRule="exact"/>
        <w:rPr>
          <w:rFonts w:ascii="MS PGothic" w:cs="MS PGothic" w:eastAsia="MS PGothic" w:hAnsi="MS PGothic"/>
          <w:sz w:val="18"/>
          <w:szCs w:val="18"/>
          <w:color w:val="auto"/>
        </w:rPr>
      </w:pPr>
    </w:p>
    <w:p>
      <w:pPr>
        <w:ind w:left="300" w:hanging="196"/>
        <w:spacing w:after="0"/>
        <w:tabs>
          <w:tab w:leader="none" w:pos="3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38" w:lineRule="exact"/>
        <w:rPr>
          <w:rFonts w:ascii="MS PGothic" w:cs="MS PGothic" w:eastAsia="MS PGothic" w:hAnsi="MS PGothic"/>
          <w:sz w:val="18"/>
          <w:szCs w:val="18"/>
          <w:color w:val="auto"/>
        </w:rPr>
      </w:pPr>
    </w:p>
    <w:p>
      <w:pPr>
        <w:ind w:left="2880" w:right="1540" w:hanging="2776"/>
        <w:spacing w:after="0" w:line="389" w:lineRule="auto"/>
        <w:tabs>
          <w:tab w:leader="none" w:pos="288"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10" w:type="dxa"/>
        <w:tblCellMar>
          <w:top w:w="0" w:type="dxa"/>
          <w:left w:w="0" w:type="dxa"/>
          <w:bottom w:w="0" w:type="dxa"/>
          <w:right w:w="0" w:type="dxa"/>
        </w:tblCellMar>
      </w:tblPr>
      <w:tr>
        <w:trPr>
          <w:trHeight w:val="225"/>
        </w:trPr>
        <w:tc>
          <w:tcPr>
            <w:tcW w:w="370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Title of each class</w:t>
            </w:r>
          </w:p>
        </w:tc>
        <w:tc>
          <w:tcPr>
            <w:tcW w:w="24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Trading Symbol(s)</w:t>
            </w:r>
          </w:p>
        </w:tc>
        <w:tc>
          <w:tcPr>
            <w:tcW w:w="37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10"/>
        </w:trPr>
        <w:tc>
          <w:tcPr>
            <w:tcW w:w="370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Class A - Common Stock, par value $.033 per share</w:t>
            </w:r>
          </w:p>
        </w:tc>
        <w:tc>
          <w:tcPr>
            <w:tcW w:w="24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6"/>
              </w:rPr>
              <w:t>CATO</w:t>
            </w:r>
          </w:p>
        </w:tc>
        <w:tc>
          <w:tcPr>
            <w:tcW w:w="3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New York Stock Exchange</w:t>
            </w:r>
          </w:p>
        </w:tc>
      </w:tr>
      <w:tr>
        <w:trPr>
          <w:trHeight w:val="46"/>
        </w:trPr>
        <w:tc>
          <w:tcPr>
            <w:tcW w:w="3700" w:type="dxa"/>
            <w:vAlign w:val="bottom"/>
            <w:tcBorders>
              <w:left w:val="single" w:sz="8" w:color="auto"/>
              <w:bottom w:val="single" w:sz="8" w:color="auto"/>
              <w:right w:val="single" w:sz="8" w:color="auto"/>
            </w:tcBorders>
          </w:tcPr>
          <w:p>
            <w:pPr>
              <w:spacing w:after="0"/>
              <w:rPr>
                <w:sz w:val="4"/>
                <w:szCs w:val="4"/>
                <w:color w:val="auto"/>
              </w:rPr>
            </w:pPr>
          </w:p>
        </w:tc>
        <w:tc>
          <w:tcPr>
            <w:tcW w:w="2480" w:type="dxa"/>
            <w:vAlign w:val="bottom"/>
            <w:tcBorders>
              <w:bottom w:val="single" w:sz="8" w:color="auto"/>
              <w:right w:val="single" w:sz="8" w:color="auto"/>
            </w:tcBorders>
          </w:tcPr>
          <w:p>
            <w:pPr>
              <w:spacing w:after="0"/>
              <w:rPr>
                <w:sz w:val="4"/>
                <w:szCs w:val="4"/>
                <w:color w:val="auto"/>
              </w:rPr>
            </w:pPr>
          </w:p>
        </w:tc>
        <w:tc>
          <w:tcPr>
            <w:tcW w:w="3700" w:type="dxa"/>
            <w:vAlign w:val="bottom"/>
            <w:tcBorders>
              <w:bottom w:val="single" w:sz="8" w:color="auto"/>
              <w:right w:val="single" w:sz="8" w:color="auto"/>
            </w:tcBorders>
          </w:tcPr>
          <w:p>
            <w:pPr>
              <w:spacing w:after="0"/>
              <w:rPr>
                <w:sz w:val="4"/>
                <w:szCs w:val="4"/>
                <w:color w:val="auto"/>
              </w:rPr>
            </w:pPr>
          </w:p>
        </w:tc>
      </w:tr>
    </w:tbl>
    <w:p>
      <w:pPr>
        <w:spacing w:after="0" w:line="185" w:lineRule="exact"/>
        <w:rPr>
          <w:sz w:val="24"/>
          <w:szCs w:val="24"/>
          <w:color w:val="auto"/>
        </w:rPr>
      </w:pPr>
    </w:p>
    <w:p>
      <w:pPr>
        <w:ind w:left="100" w:right="280"/>
        <w:spacing w:after="0" w:line="226"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an emerging growth company as defined in as defined in Rule 405 of the Securities Act of 1933 (§230.405 of this chapter) or Rule 12b-2 of the Securities Exchange Act of 1934 (§240.12b-2 of this chapter). Emerging growth company </w:t>
      </w:r>
      <w:r>
        <w:rPr>
          <w:rFonts w:ascii="MS PGothic" w:cs="MS PGothic" w:eastAsia="MS PGothic" w:hAnsi="MS PGothic"/>
          <w:sz w:val="18"/>
          <w:szCs w:val="18"/>
          <w:color w:val="auto"/>
        </w:rPr>
        <w:t>☐</w:t>
      </w:r>
    </w:p>
    <w:p>
      <w:pPr>
        <w:spacing w:after="0" w:line="146" w:lineRule="exact"/>
        <w:rPr>
          <w:sz w:val="24"/>
          <w:szCs w:val="24"/>
          <w:color w:val="auto"/>
        </w:rPr>
      </w:pPr>
    </w:p>
    <w:p>
      <w:pPr>
        <w:ind w:left="100" w:right="520"/>
        <w:spacing w:after="0" w:line="239" w:lineRule="exact"/>
        <w:rPr>
          <w:sz w:val="20"/>
          <w:szCs w:val="20"/>
          <w:color w:val="auto"/>
        </w:rPr>
      </w:pPr>
      <w:r>
        <w:rPr>
          <w:rFonts w:ascii="Times New Roman" w:cs="Times New Roman" w:eastAsia="Times New Roman" w:hAnsi="Times New Roman"/>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ectPr>
          <w:pgSz w:w="11900" w:h="16838" w:orient="portrait"/>
          <w:cols w:equalWidth="0" w:num="1">
            <w:col w:w="9860"/>
          </w:cols>
          <w:pgMar w:left="980" w:top="1440" w:right="1059" w:bottom="1440" w:gutter="0" w:footer="0" w:header="0"/>
        </w:sectPr>
      </w:pPr>
    </w:p>
    <w:bookmarkStart w:id="1" w:name="page2"/>
    <w:bookmarkEnd w:id="1"/>
    <w:p>
      <w:pPr>
        <w:jc w:val="center"/>
        <w:ind w:right="39"/>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THE CATO CORPORATION</w:t>
      </w:r>
    </w:p>
    <w:p>
      <w:pPr>
        <w:spacing w:after="0" w:line="26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171" w:lineRule="exact"/>
        <w:rPr>
          <w:sz w:val="20"/>
          <w:szCs w:val="20"/>
          <w:color w:val="auto"/>
        </w:rPr>
      </w:pPr>
    </w:p>
    <w:p>
      <w:pPr>
        <w:ind w:left="300" w:right="339"/>
        <w:spacing w:after="0" w:line="282" w:lineRule="auto"/>
        <w:rPr>
          <w:sz w:val="20"/>
          <w:szCs w:val="20"/>
          <w:color w:val="auto"/>
        </w:rPr>
      </w:pPr>
      <w:r>
        <w:rPr>
          <w:rFonts w:ascii="Times New Roman" w:cs="Times New Roman" w:eastAsia="Times New Roman" w:hAnsi="Times New Roman"/>
          <w:sz w:val="18"/>
          <w:szCs w:val="18"/>
          <w:color w:val="auto"/>
        </w:rPr>
        <w:t xml:space="preserve">The Cato Corporation Inc.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xml:space="preserve">) filed a Current Report on Form 8-K on March 23, 2026 (the </w:t>
      </w:r>
      <w:r>
        <w:rPr>
          <w:rFonts w:ascii="Times New Roman" w:cs="Times New Roman" w:eastAsia="Times New Roman" w:hAnsi="Times New Roman"/>
          <w:sz w:val="18"/>
          <w:szCs w:val="18"/>
          <w:b w:val="1"/>
          <w:bCs w:val="1"/>
          <w:i w:val="1"/>
          <w:iCs w:val="1"/>
          <w:color w:val="auto"/>
        </w:rPr>
        <w:t>“Initial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Report”</w:t>
      </w:r>
      <w:r>
        <w:rPr>
          <w:rFonts w:ascii="Times New Roman" w:cs="Times New Roman" w:eastAsia="Times New Roman" w:hAnsi="Times New Roman"/>
          <w:sz w:val="18"/>
          <w:szCs w:val="18"/>
          <w:color w:val="auto"/>
        </w:rPr>
        <w:t>). This amendment (the</w:t>
      </w:r>
      <w:r>
        <w:rPr>
          <w:rFonts w:ascii="Times New Roman" w:cs="Times New Roman" w:eastAsia="Times New Roman" w:hAnsi="Times New Roman"/>
          <w:sz w:val="18"/>
          <w:szCs w:val="18"/>
          <w:b w:val="1"/>
          <w:bCs w:val="1"/>
          <w:i w:val="1"/>
          <w:iCs w:val="1"/>
          <w:color w:val="auto"/>
        </w:rPr>
        <w:t xml:space="preserve"> “Amended Report”</w:t>
      </w:r>
      <w:r>
        <w:rPr>
          <w:rFonts w:ascii="Times New Roman" w:cs="Times New Roman" w:eastAsia="Times New Roman" w:hAnsi="Times New Roman"/>
          <w:sz w:val="18"/>
          <w:szCs w:val="18"/>
          <w:color w:val="auto"/>
        </w:rPr>
        <w:t>) to the Initial Report amends and restates in its entirety the press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release attached as exhibit 99.1 (the “Original Press Release”) to the Initial Report solely to correct a typographical error in the date of the current year balance sheet included in the Original Press Release. The error misidentified the current year balance sheet date as November 1, 2025 rather than the correct date of January 31, 2026. Except for this correction to Exhibit 99.1, this Amended Report does not amend or update any other information set forth in the Initial Report.</w:t>
      </w:r>
    </w:p>
    <w:p>
      <w:pPr>
        <w:spacing w:after="0" w:line="10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283" w:lineRule="exact"/>
        <w:rPr>
          <w:sz w:val="20"/>
          <w:szCs w:val="20"/>
          <w:color w:val="auto"/>
        </w:rPr>
      </w:pPr>
    </w:p>
    <w:p>
      <w:pPr>
        <w:ind w:left="300" w:right="559"/>
        <w:spacing w:after="0" w:line="258" w:lineRule="auto"/>
        <w:rPr>
          <w:sz w:val="20"/>
          <w:szCs w:val="20"/>
          <w:color w:val="auto"/>
        </w:rPr>
      </w:pPr>
      <w:r>
        <w:rPr>
          <w:rFonts w:ascii="Times New Roman" w:cs="Times New Roman" w:eastAsia="Times New Roman" w:hAnsi="Times New Roman"/>
          <w:sz w:val="18"/>
          <w:szCs w:val="18"/>
          <w:color w:val="auto"/>
        </w:rPr>
        <w:t>On March 19, 2026, the Company issued the Original Press Release announcing its financial results for the fourth quarter ending January 31, 2026. A copy of the press release, as corrected, is attached as Exhibit 99.1 and incorporated by reference herein.</w:t>
      </w:r>
    </w:p>
    <w:p>
      <w:pPr>
        <w:spacing w:after="0" w:line="20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5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(d) Exhibits</w:t>
      </w:r>
    </w:p>
    <w:p>
      <w:pPr>
        <w:spacing w:after="0" w:line="25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u w:val="single" w:color="auto"/>
          <w:color w:val="0563C1"/>
        </w:rPr>
        <w:t>Exhibit 99.1 - Press Release issued March 19, 2026, as corrected</w:t>
      </w:r>
    </w:p>
    <w:p>
      <w:pPr>
        <w:spacing w:after="0" w:line="25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Exhibit 104 – Cover Page Interactive Data File (embedded within Inline XBRL document)</w:t>
      </w:r>
    </w:p>
    <w:p>
      <w:pPr>
        <w:sectPr>
          <w:pgSz w:w="11900" w:h="16838" w:orient="portrait"/>
          <w:cols w:equalWidth="0" w:num="1">
            <w:col w:w="9019"/>
          </w:cols>
          <w:pgMar w:left="1440" w:top="112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2</w:t>
      </w:r>
    </w:p>
    <w:p>
      <w:pPr>
        <w:sectPr>
          <w:pgSz w:w="11900" w:h="16838" w:orient="portrait"/>
          <w:cols w:equalWidth="0" w:num="1">
            <w:col w:w="9019"/>
          </w:cols>
          <w:pgMar w:left="1440" w:top="1125" w:right="1440" w:bottom="1440" w:gutter="0" w:footer="0" w:header="0"/>
          <w:type w:val="continuous"/>
        </w:sectPr>
      </w:pPr>
    </w:p>
    <w:bookmarkStart w:id="2" w:name="page3"/>
    <w:bookmarkEnd w:id="2"/>
    <w:p>
      <w:pPr>
        <w:jc w:val="center"/>
        <w:spacing w:after="0"/>
        <w:rPr>
          <w:sz w:val="20"/>
          <w:szCs w:val="20"/>
          <w:color w:val="auto"/>
        </w:rPr>
      </w:pPr>
      <w:r>
        <w:rPr>
          <w:rFonts w:ascii="Times New Roman" w:cs="Times New Roman" w:eastAsia="Times New Roman" w:hAnsi="Times New Roman"/>
          <w:sz w:val="20"/>
          <w:szCs w:val="20"/>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Signatures</w:t>
      </w:r>
    </w:p>
    <w:p>
      <w:pPr>
        <w:spacing w:after="0" w:line="233" w:lineRule="exact"/>
        <w:rPr>
          <w:sz w:val="20"/>
          <w:szCs w:val="20"/>
          <w:color w:val="auto"/>
        </w:rPr>
      </w:pPr>
    </w:p>
    <w:p>
      <w:pPr>
        <w:ind w:left="300" w:right="439"/>
        <w:spacing w:after="0" w:line="255" w:lineRule="auto"/>
        <w:rPr>
          <w:sz w:val="20"/>
          <w:szCs w:val="20"/>
          <w:color w:val="auto"/>
        </w:rPr>
      </w:pPr>
      <w:r>
        <w:rPr>
          <w:rFonts w:ascii="Times New Roman" w:cs="Times New Roman" w:eastAsia="Times New Roman" w:hAnsi="Times New Roman"/>
          <w:sz w:val="20"/>
          <w:szCs w:val="20"/>
          <w:color w:val="auto"/>
        </w:rPr>
        <w:t>Pursuant to the requirements of the Securities Exchange Act of 1934, the Registrant has duly caused this report to be signed on its behalf by the undersigned thereunto duly authorized.</w:t>
      </w:r>
    </w:p>
    <w:p>
      <w:pPr>
        <w:spacing w:after="0" w:line="240" w:lineRule="exact"/>
        <w:rPr>
          <w:sz w:val="20"/>
          <w:szCs w:val="20"/>
          <w:color w:val="auto"/>
        </w:rPr>
      </w:pPr>
    </w:p>
    <w:tbl>
      <w:tblPr>
        <w:tblLayout w:type="fixed"/>
        <w:tblInd w:w="180" w:type="dxa"/>
        <w:tblCellMar>
          <w:top w:w="0" w:type="dxa"/>
          <w:left w:w="0" w:type="dxa"/>
          <w:bottom w:w="0" w:type="dxa"/>
          <w:right w:w="0" w:type="dxa"/>
        </w:tblCellMar>
      </w:tblPr>
      <w:tr>
        <w:trPr>
          <w:trHeight w:val="259"/>
        </w:trPr>
        <w:tc>
          <w:tcPr>
            <w:tcW w:w="2340" w:type="dxa"/>
            <w:vAlign w:val="bottom"/>
          </w:tcPr>
          <w:p>
            <w:pPr>
              <w:spacing w:after="0"/>
              <w:rPr>
                <w:sz w:val="22"/>
                <w:szCs w:val="22"/>
                <w:color w:val="auto"/>
              </w:rPr>
            </w:pPr>
          </w:p>
        </w:tc>
        <w:tc>
          <w:tcPr>
            <w:tcW w:w="2300" w:type="dxa"/>
            <w:vAlign w:val="bottom"/>
          </w:tcPr>
          <w:p>
            <w:pPr>
              <w:spacing w:after="0"/>
              <w:rPr>
                <w:sz w:val="22"/>
                <w:szCs w:val="22"/>
                <w:color w:val="auto"/>
              </w:rPr>
            </w:pPr>
          </w:p>
        </w:tc>
        <w:tc>
          <w:tcPr>
            <w:tcW w:w="3500" w:type="dxa"/>
            <w:vAlign w:val="bottom"/>
          </w:tcPr>
          <w:p>
            <w:pPr>
              <w:spacing w:after="0"/>
              <w:rPr>
                <w:sz w:val="20"/>
                <w:szCs w:val="20"/>
                <w:color w:val="auto"/>
              </w:rPr>
            </w:pPr>
            <w:r>
              <w:rPr>
                <w:rFonts w:ascii="Times New Roman" w:cs="Times New Roman" w:eastAsia="Times New Roman" w:hAnsi="Times New Roman"/>
                <w:sz w:val="20"/>
                <w:szCs w:val="20"/>
                <w:color w:val="auto"/>
              </w:rPr>
              <w:t>THE CATO CORPORATION</w:t>
            </w:r>
          </w:p>
        </w:tc>
      </w:tr>
      <w:tr>
        <w:trPr>
          <w:trHeight w:val="669"/>
        </w:trPr>
        <w:tc>
          <w:tcPr>
            <w:tcW w:w="2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March 25, 2026</w:t>
            </w:r>
          </w:p>
        </w:tc>
        <w:tc>
          <w:tcPr>
            <w:tcW w:w="2300" w:type="dxa"/>
            <w:vAlign w:val="bottom"/>
          </w:tcPr>
          <w:p>
            <w:pPr>
              <w:spacing w:after="0"/>
              <w:rPr>
                <w:sz w:val="24"/>
                <w:szCs w:val="24"/>
                <w:color w:val="auto"/>
              </w:rPr>
            </w:pPr>
          </w:p>
        </w:tc>
        <w:tc>
          <w:tcPr>
            <w:tcW w:w="35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/s/ John P. D. Cato</w:t>
            </w:r>
          </w:p>
        </w:tc>
      </w:tr>
      <w:tr>
        <w:trPr>
          <w:trHeight w:val="199"/>
        </w:trPr>
        <w:tc>
          <w:tcPr>
            <w:tcW w:w="2340" w:type="dxa"/>
            <w:vAlign w:val="bottom"/>
          </w:tcPr>
          <w:p>
            <w:pPr>
              <w:jc w:val="center"/>
              <w:spacing w:after="0" w:line="200" w:lineRule="exact"/>
              <w:rPr>
                <w:sz w:val="20"/>
                <w:szCs w:val="20"/>
                <w:color w:val="auto"/>
              </w:rPr>
            </w:pPr>
            <w:r>
              <w:rPr>
                <w:rFonts w:ascii="Times New Roman" w:cs="Times New Roman" w:eastAsia="Times New Roman" w:hAnsi="Times New Roman"/>
                <w:sz w:val="20"/>
                <w:szCs w:val="20"/>
                <w:color w:val="auto"/>
              </w:rPr>
              <w:t>Date</w:t>
            </w:r>
          </w:p>
        </w:tc>
        <w:tc>
          <w:tcPr>
            <w:tcW w:w="2300" w:type="dxa"/>
            <w:vAlign w:val="bottom"/>
          </w:tcPr>
          <w:p>
            <w:pPr>
              <w:spacing w:after="0"/>
              <w:rPr>
                <w:sz w:val="17"/>
                <w:szCs w:val="17"/>
                <w:color w:val="auto"/>
              </w:rPr>
            </w:pPr>
          </w:p>
        </w:tc>
        <w:tc>
          <w:tcPr>
            <w:tcW w:w="3500" w:type="dxa"/>
            <w:vAlign w:val="bottom"/>
          </w:tcPr>
          <w:p>
            <w:pPr>
              <w:ind w:left="100"/>
              <w:spacing w:after="0" w:line="200" w:lineRule="exact"/>
              <w:rPr>
                <w:sz w:val="20"/>
                <w:szCs w:val="20"/>
                <w:color w:val="auto"/>
              </w:rPr>
            </w:pPr>
            <w:r>
              <w:rPr>
                <w:rFonts w:ascii="Times New Roman" w:cs="Times New Roman" w:eastAsia="Times New Roman" w:hAnsi="Times New Roman"/>
                <w:sz w:val="20"/>
                <w:szCs w:val="20"/>
                <w:color w:val="auto"/>
              </w:rPr>
              <w:t>John P. D. Cato</w:t>
            </w:r>
          </w:p>
        </w:tc>
      </w:tr>
      <w:tr>
        <w:trPr>
          <w:trHeight w:val="229"/>
        </w:trPr>
        <w:tc>
          <w:tcPr>
            <w:tcW w:w="234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35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Chairman, President and</w:t>
            </w:r>
          </w:p>
        </w:tc>
      </w:tr>
      <w:tr>
        <w:trPr>
          <w:trHeight w:val="259"/>
        </w:trPr>
        <w:tc>
          <w:tcPr>
            <w:tcW w:w="2340" w:type="dxa"/>
            <w:vAlign w:val="bottom"/>
          </w:tcPr>
          <w:p>
            <w:pPr>
              <w:spacing w:after="0"/>
              <w:rPr>
                <w:sz w:val="22"/>
                <w:szCs w:val="22"/>
                <w:color w:val="auto"/>
              </w:rPr>
            </w:pPr>
          </w:p>
        </w:tc>
        <w:tc>
          <w:tcPr>
            <w:tcW w:w="2300" w:type="dxa"/>
            <w:vAlign w:val="bottom"/>
          </w:tcPr>
          <w:p>
            <w:pPr>
              <w:spacing w:after="0"/>
              <w:rPr>
                <w:sz w:val="22"/>
                <w:szCs w:val="22"/>
                <w:color w:val="auto"/>
              </w:rPr>
            </w:pPr>
          </w:p>
        </w:tc>
        <w:tc>
          <w:tcPr>
            <w:tcW w:w="35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Chief Executive Officer</w:t>
            </w:r>
          </w:p>
        </w:tc>
      </w:tr>
      <w:tr>
        <w:trPr>
          <w:trHeight w:val="669"/>
        </w:trPr>
        <w:tc>
          <w:tcPr>
            <w:tcW w:w="2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March 25, 2026</w:t>
            </w:r>
          </w:p>
        </w:tc>
        <w:tc>
          <w:tcPr>
            <w:tcW w:w="2300" w:type="dxa"/>
            <w:vAlign w:val="bottom"/>
          </w:tcPr>
          <w:p>
            <w:pPr>
              <w:spacing w:after="0"/>
              <w:rPr>
                <w:sz w:val="24"/>
                <w:szCs w:val="24"/>
                <w:color w:val="auto"/>
              </w:rPr>
            </w:pPr>
          </w:p>
        </w:tc>
        <w:tc>
          <w:tcPr>
            <w:tcW w:w="35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/s/ Charles D. Knight</w:t>
            </w:r>
          </w:p>
        </w:tc>
      </w:tr>
      <w:tr>
        <w:trPr>
          <w:trHeight w:val="199"/>
        </w:trPr>
        <w:tc>
          <w:tcPr>
            <w:tcW w:w="2340" w:type="dxa"/>
            <w:vAlign w:val="bottom"/>
          </w:tcPr>
          <w:p>
            <w:pPr>
              <w:jc w:val="center"/>
              <w:spacing w:after="0" w:line="200" w:lineRule="exact"/>
              <w:rPr>
                <w:sz w:val="20"/>
                <w:szCs w:val="20"/>
                <w:color w:val="auto"/>
              </w:rPr>
            </w:pPr>
            <w:r>
              <w:rPr>
                <w:rFonts w:ascii="Times New Roman" w:cs="Times New Roman" w:eastAsia="Times New Roman" w:hAnsi="Times New Roman"/>
                <w:sz w:val="20"/>
                <w:szCs w:val="20"/>
                <w:color w:val="auto"/>
              </w:rPr>
              <w:t>Date</w:t>
            </w:r>
          </w:p>
        </w:tc>
        <w:tc>
          <w:tcPr>
            <w:tcW w:w="2300" w:type="dxa"/>
            <w:vAlign w:val="bottom"/>
          </w:tcPr>
          <w:p>
            <w:pPr>
              <w:spacing w:after="0"/>
              <w:rPr>
                <w:sz w:val="17"/>
                <w:szCs w:val="17"/>
                <w:color w:val="auto"/>
              </w:rPr>
            </w:pPr>
          </w:p>
        </w:tc>
        <w:tc>
          <w:tcPr>
            <w:tcW w:w="3500" w:type="dxa"/>
            <w:vAlign w:val="bottom"/>
          </w:tcPr>
          <w:p>
            <w:pPr>
              <w:ind w:left="100"/>
              <w:spacing w:after="0" w:line="200" w:lineRule="exact"/>
              <w:rPr>
                <w:sz w:val="20"/>
                <w:szCs w:val="20"/>
                <w:color w:val="auto"/>
              </w:rPr>
            </w:pPr>
            <w:r>
              <w:rPr>
                <w:rFonts w:ascii="Times New Roman" w:cs="Times New Roman" w:eastAsia="Times New Roman" w:hAnsi="Times New Roman"/>
                <w:sz w:val="20"/>
                <w:szCs w:val="20"/>
                <w:color w:val="auto"/>
              </w:rPr>
              <w:t>Charles D. Knight</w:t>
            </w:r>
          </w:p>
        </w:tc>
      </w:tr>
      <w:tr>
        <w:trPr>
          <w:trHeight w:val="229"/>
        </w:trPr>
        <w:tc>
          <w:tcPr>
            <w:tcW w:w="234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35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Executive Vice President</w:t>
            </w:r>
          </w:p>
        </w:tc>
      </w:tr>
      <w:tr>
        <w:trPr>
          <w:trHeight w:val="259"/>
        </w:trPr>
        <w:tc>
          <w:tcPr>
            <w:tcW w:w="2340" w:type="dxa"/>
            <w:vAlign w:val="bottom"/>
          </w:tcPr>
          <w:p>
            <w:pPr>
              <w:spacing w:after="0"/>
              <w:rPr>
                <w:sz w:val="22"/>
                <w:szCs w:val="22"/>
                <w:color w:val="auto"/>
              </w:rPr>
            </w:pPr>
          </w:p>
        </w:tc>
        <w:tc>
          <w:tcPr>
            <w:tcW w:w="2300" w:type="dxa"/>
            <w:vAlign w:val="bottom"/>
          </w:tcPr>
          <w:p>
            <w:pPr>
              <w:spacing w:after="0"/>
              <w:rPr>
                <w:sz w:val="22"/>
                <w:szCs w:val="22"/>
                <w:color w:val="auto"/>
              </w:rPr>
            </w:pPr>
          </w:p>
        </w:tc>
        <w:tc>
          <w:tcPr>
            <w:tcW w:w="35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Chief Financial Officer</w:t>
            </w:r>
          </w:p>
        </w:tc>
      </w:tr>
    </w:tbl>
    <w:p>
      <w:pPr>
        <w:spacing w:after="0" w:line="200" w:lineRule="exact"/>
        <w:rPr>
          <w:sz w:val="20"/>
          <w:szCs w:val="20"/>
          <w:color w:val="auto"/>
        </w:rPr>
      </w:pPr>
    </w:p>
    <w:p>
      <w:pPr>
        <w:sectPr>
          <w:pgSz w:w="11900" w:h="16838" w:orient="portrait"/>
          <w:cols w:equalWidth="0" w:num="1">
            <w:col w:w="9019"/>
          </w:cols>
          <w:pgMar w:left="1440" w:top="88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3</w:t>
      </w:r>
    </w:p>
    <w:p>
      <w:pPr>
        <w:sectPr>
          <w:pgSz w:w="11900" w:h="16838" w:orient="portrait"/>
          <w:cols w:equalWidth="0" w:num="1">
            <w:col w:w="9019"/>
          </w:cols>
          <w:pgMar w:left="1440" w:top="881" w:right="1440" w:bottom="1440" w:gutter="0" w:footer="0" w:header="0"/>
          <w:type w:val="continuous"/>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4</w:t>
      </w:r>
    </w:p>
    <w:p>
      <w:pPr>
        <w:sectPr>
          <w:pgSz w:w="11900" w:h="16838" w:orient="portrait"/>
          <w:cols w:equalWidth="0" w:num="1">
            <w:col w:w="9019"/>
          </w:cols>
          <w:pgMar w:left="1440" w:top="1440" w:right="1440" w:bottom="1440" w:gutter="0" w:footer="0" w:header="0"/>
        </w:sectPr>
      </w:pPr>
    </w:p>
    <w:bookmarkStart w:id="4" w:name="page5"/>
    <w:bookmarkEnd w:id="4"/>
    <w:tbl>
      <w:tblPr>
        <w:tblLayout w:type="fixed"/>
        <w:tblInd w:w="1340" w:type="dxa"/>
        <w:tblCellMar>
          <w:top w:w="0" w:type="dxa"/>
          <w:left w:w="0" w:type="dxa"/>
          <w:bottom w:w="0" w:type="dxa"/>
          <w:right w:w="0" w:type="dxa"/>
        </w:tblCellMar>
      </w:tblPr>
      <w:tr>
        <w:trPr>
          <w:trHeight w:val="259"/>
        </w:trPr>
        <w:tc>
          <w:tcPr>
            <w:tcW w:w="240" w:type="dxa"/>
            <w:vAlign w:val="bottom"/>
          </w:tcPr>
          <w:p>
            <w:pPr>
              <w:spacing w:after="0"/>
              <w:rPr>
                <w:sz w:val="22"/>
                <w:szCs w:val="22"/>
                <w:color w:val="auto"/>
              </w:rPr>
            </w:pPr>
          </w:p>
        </w:tc>
        <w:tc>
          <w:tcPr>
            <w:tcW w:w="1940" w:type="dxa"/>
            <w:vAlign w:val="bottom"/>
          </w:tcPr>
          <w:p>
            <w:pPr>
              <w:spacing w:after="0"/>
              <w:rPr>
                <w:sz w:val="22"/>
                <w:szCs w:val="22"/>
                <w:color w:val="auto"/>
              </w:rPr>
            </w:pPr>
          </w:p>
        </w:tc>
        <w:tc>
          <w:tcPr>
            <w:tcW w:w="3020" w:type="dxa"/>
            <w:vAlign w:val="bottom"/>
            <w:gridSpan w:val="3"/>
          </w:tcPr>
          <w:p>
            <w:pPr>
              <w:ind w:left="440"/>
              <w:spacing w:after="0"/>
              <w:rPr>
                <w:sz w:val="20"/>
                <w:szCs w:val="20"/>
                <w:color w:val="auto"/>
              </w:rPr>
            </w:pPr>
            <w:r>
              <w:rPr>
                <w:rFonts w:ascii="Times New Roman" w:cs="Times New Roman" w:eastAsia="Times New Roman" w:hAnsi="Times New Roman"/>
                <w:sz w:val="20"/>
                <w:szCs w:val="20"/>
                <w:color w:val="auto"/>
              </w:rPr>
              <w:t>Exhibit Index</w:t>
            </w:r>
          </w:p>
        </w:tc>
        <w:tc>
          <w:tcPr>
            <w:tcW w:w="2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60" w:type="dxa"/>
            <w:vAlign w:val="bottom"/>
          </w:tcPr>
          <w:p>
            <w:pPr>
              <w:spacing w:after="0"/>
              <w:rPr>
                <w:sz w:val="22"/>
                <w:szCs w:val="22"/>
                <w:color w:val="auto"/>
              </w:rPr>
            </w:pPr>
          </w:p>
        </w:tc>
      </w:tr>
      <w:tr>
        <w:trPr>
          <w:trHeight w:val="750"/>
        </w:trPr>
        <w:tc>
          <w:tcPr>
            <w:tcW w:w="2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3020" w:type="dxa"/>
            <w:vAlign w:val="bottom"/>
            <w:gridSpan w:val="3"/>
          </w:tcPr>
          <w:p>
            <w:pPr>
              <w:jc w:val="center"/>
              <w:ind w:right="2400"/>
              <w:spacing w:after="0"/>
              <w:rPr>
                <w:sz w:val="20"/>
                <w:szCs w:val="20"/>
                <w:color w:val="auto"/>
              </w:rPr>
            </w:pPr>
            <w:r>
              <w:rPr>
                <w:rFonts w:ascii="Times New Roman" w:cs="Times New Roman" w:eastAsia="Times New Roman" w:hAnsi="Times New Roman"/>
                <w:sz w:val="20"/>
                <w:szCs w:val="20"/>
                <w:b w:val="1"/>
                <w:bCs w:val="1"/>
                <w:color w:val="auto"/>
                <w:w w:val="97"/>
              </w:rPr>
              <w:t>Exhibit</w:t>
            </w:r>
          </w:p>
        </w:tc>
        <w:tc>
          <w:tcPr>
            <w:tcW w:w="1220" w:type="dxa"/>
            <w:vAlign w:val="bottom"/>
            <w:gridSpan w:val="3"/>
          </w:tcPr>
          <w:p>
            <w:pPr>
              <w:ind w:left="200"/>
              <w:spacing w:after="0"/>
              <w:rPr>
                <w:sz w:val="20"/>
                <w:szCs w:val="20"/>
                <w:color w:val="auto"/>
              </w:rPr>
            </w:pPr>
            <w:r>
              <w:rPr>
                <w:rFonts w:ascii="Times New Roman" w:cs="Times New Roman" w:eastAsia="Times New Roman" w:hAnsi="Times New Roman"/>
                <w:sz w:val="20"/>
                <w:szCs w:val="20"/>
                <w:b w:val="1"/>
                <w:bCs w:val="1"/>
                <w:color w:val="auto"/>
              </w:rPr>
              <w:t>Exhibit No.</w:t>
            </w:r>
          </w:p>
        </w:tc>
      </w:tr>
      <w:tr>
        <w:trPr>
          <w:trHeight w:val="20"/>
        </w:trPr>
        <w:tc>
          <w:tcPr>
            <w:tcW w:w="2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574"/>
        </w:trPr>
        <w:tc>
          <w:tcPr>
            <w:tcW w:w="240" w:type="dxa"/>
            <w:vAlign w:val="bottom"/>
          </w:tcPr>
          <w:p>
            <w:pPr>
              <w:spacing w:after="0"/>
              <w:rPr>
                <w:sz w:val="24"/>
                <w:szCs w:val="24"/>
                <w:color w:val="auto"/>
              </w:rPr>
            </w:pPr>
          </w:p>
        </w:tc>
        <w:tc>
          <w:tcPr>
            <w:tcW w:w="4960" w:type="dxa"/>
            <w:vAlign w:val="bottom"/>
            <w:gridSpan w:val="4"/>
          </w:tcPr>
          <w:p>
            <w:pPr>
              <w:jc w:val="center"/>
              <w:ind w:right="460"/>
              <w:spacing w:after="0"/>
              <w:rPr>
                <w:sz w:val="20"/>
                <w:szCs w:val="20"/>
                <w:color w:val="auto"/>
              </w:rPr>
            </w:pPr>
            <w:r>
              <w:rPr>
                <w:rFonts w:ascii="Times New Roman" w:cs="Times New Roman" w:eastAsia="Times New Roman" w:hAnsi="Times New Roman"/>
                <w:sz w:val="20"/>
                <w:szCs w:val="20"/>
                <w:color w:val="0563C1"/>
                <w:w w:val="99"/>
              </w:rPr>
              <w:t>99.</w:t>
            </w:r>
            <w:r>
              <w:rPr>
                <w:rFonts w:ascii="Times New Roman" w:cs="Times New Roman" w:eastAsia="Times New Roman" w:hAnsi="Times New Roman"/>
                <w:sz w:val="20"/>
                <w:szCs w:val="20"/>
                <w:u w:val="single" w:color="auto"/>
                <w:color w:val="0563C1"/>
                <w:w w:val="99"/>
              </w:rPr>
              <w:t>1</w:t>
            </w:r>
            <w:r>
              <w:rPr>
                <w:rFonts w:ascii="Times New Roman" w:cs="Times New Roman" w:eastAsia="Times New Roman" w:hAnsi="Times New Roman"/>
                <w:sz w:val="20"/>
                <w:szCs w:val="20"/>
                <w:color w:val="0563C1"/>
                <w:w w:val="99"/>
              </w:rPr>
              <w:t xml:space="preserve"> - Press Release issued March 19, 2026, as corrected</w:t>
            </w:r>
          </w:p>
        </w:tc>
        <w:tc>
          <w:tcPr>
            <w:tcW w:w="1160" w:type="dxa"/>
            <w:vAlign w:val="bottom"/>
            <w:gridSpan w:val="2"/>
          </w:tcPr>
          <w:p>
            <w:pPr>
              <w:jc w:val="right"/>
              <w:ind w:right="320"/>
              <w:spacing w:after="0"/>
              <w:rPr>
                <w:sz w:val="20"/>
                <w:szCs w:val="20"/>
                <w:color w:val="auto"/>
              </w:rPr>
            </w:pPr>
            <w:r>
              <w:rPr>
                <w:rFonts w:ascii="Times New Roman" w:cs="Times New Roman" w:eastAsia="Times New Roman" w:hAnsi="Times New Roman"/>
                <w:sz w:val="20"/>
                <w:szCs w:val="20"/>
                <w:color w:val="auto"/>
              </w:rPr>
              <w:t>99.1</w:t>
            </w:r>
          </w:p>
        </w:tc>
        <w:tc>
          <w:tcPr>
            <w:tcW w:w="60" w:type="dxa"/>
            <w:vAlign w:val="bottom"/>
          </w:tcPr>
          <w:p>
            <w:pPr>
              <w:spacing w:after="0"/>
              <w:rPr>
                <w:sz w:val="24"/>
                <w:szCs w:val="24"/>
                <w:color w:val="auto"/>
              </w:rPr>
            </w:pPr>
          </w:p>
        </w:tc>
      </w:tr>
      <w:tr>
        <w:trPr>
          <w:trHeight w:val="20"/>
        </w:trPr>
        <w:tc>
          <w:tcPr>
            <w:tcW w:w="240" w:type="dxa"/>
            <w:vAlign w:val="bottom"/>
          </w:tcPr>
          <w:p>
            <w:pPr>
              <w:spacing w:after="0" w:line="20" w:lineRule="exact"/>
              <w:rPr>
                <w:sz w:val="1"/>
                <w:szCs w:val="1"/>
                <w:color w:val="auto"/>
              </w:rPr>
            </w:pPr>
          </w:p>
        </w:tc>
        <w:tc>
          <w:tcPr>
            <w:tcW w:w="4500" w:type="dxa"/>
            <w:vAlign w:val="bottom"/>
            <w:gridSpan w:val="3"/>
            <w:shd w:val="clear" w:color="auto" w:fill="0563C1"/>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861"/>
        </w:trPr>
        <w:tc>
          <w:tcPr>
            <w:tcW w:w="5200" w:type="dxa"/>
            <w:vAlign w:val="bottom"/>
            <w:gridSpan w:val="5"/>
          </w:tcPr>
          <w:p>
            <w:pPr>
              <w:jc w:val="center"/>
              <w:ind w:right="200"/>
              <w:spacing w:after="0"/>
              <w:rPr>
                <w:sz w:val="20"/>
                <w:szCs w:val="20"/>
                <w:color w:val="auto"/>
              </w:rPr>
            </w:pPr>
            <w:r>
              <w:rPr>
                <w:rFonts w:ascii="Times New Roman" w:cs="Times New Roman" w:eastAsia="Times New Roman" w:hAnsi="Times New Roman"/>
                <w:sz w:val="20"/>
                <w:szCs w:val="20"/>
                <w:color w:val="auto"/>
              </w:rPr>
              <w:t>104 Cover page Interactive Data File (embedded within Inline</w:t>
            </w:r>
          </w:p>
        </w:tc>
        <w:tc>
          <w:tcPr>
            <w:tcW w:w="1160" w:type="dxa"/>
            <w:vAlign w:val="bottom"/>
            <w:gridSpan w:val="2"/>
          </w:tcPr>
          <w:p>
            <w:pPr>
              <w:jc w:val="right"/>
              <w:ind w:right="340"/>
              <w:spacing w:after="0"/>
              <w:rPr>
                <w:sz w:val="20"/>
                <w:szCs w:val="20"/>
                <w:color w:val="auto"/>
              </w:rPr>
            </w:pPr>
            <w:r>
              <w:rPr>
                <w:rFonts w:ascii="Times New Roman" w:cs="Times New Roman" w:eastAsia="Times New Roman" w:hAnsi="Times New Roman"/>
                <w:sz w:val="20"/>
                <w:szCs w:val="20"/>
                <w:color w:val="auto"/>
              </w:rPr>
              <w:t>104</w:t>
            </w:r>
          </w:p>
        </w:tc>
        <w:tc>
          <w:tcPr>
            <w:tcW w:w="60" w:type="dxa"/>
            <w:vAlign w:val="bottom"/>
          </w:tcPr>
          <w:p>
            <w:pPr>
              <w:spacing w:after="0"/>
              <w:rPr>
                <w:sz w:val="24"/>
                <w:szCs w:val="24"/>
                <w:color w:val="auto"/>
              </w:rPr>
            </w:pPr>
          </w:p>
        </w:tc>
      </w:tr>
      <w:tr>
        <w:trPr>
          <w:trHeight w:val="259"/>
        </w:trPr>
        <w:tc>
          <w:tcPr>
            <w:tcW w:w="240" w:type="dxa"/>
            <w:vAlign w:val="bottom"/>
          </w:tcPr>
          <w:p>
            <w:pPr>
              <w:spacing w:after="0"/>
              <w:rPr>
                <w:sz w:val="22"/>
                <w:szCs w:val="22"/>
                <w:color w:val="auto"/>
              </w:rPr>
            </w:pPr>
          </w:p>
        </w:tc>
        <w:tc>
          <w:tcPr>
            <w:tcW w:w="4960" w:type="dxa"/>
            <w:vAlign w:val="bottom"/>
            <w:gridSpan w:val="4"/>
          </w:tcPr>
          <w:p>
            <w:pPr>
              <w:jc w:val="center"/>
              <w:ind w:right="460"/>
              <w:spacing w:after="0"/>
              <w:rPr>
                <w:sz w:val="20"/>
                <w:szCs w:val="20"/>
                <w:color w:val="auto"/>
              </w:rPr>
            </w:pPr>
            <w:r>
              <w:rPr>
                <w:rFonts w:ascii="Times New Roman" w:cs="Times New Roman" w:eastAsia="Times New Roman" w:hAnsi="Times New Roman"/>
                <w:sz w:val="20"/>
                <w:szCs w:val="20"/>
                <w:color w:val="auto"/>
                <w:w w:val="98"/>
              </w:rPr>
              <w:t>XBRL document)</w:t>
            </w:r>
          </w:p>
        </w:tc>
        <w:tc>
          <w:tcPr>
            <w:tcW w:w="2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60" w:type="dxa"/>
            <w:vAlign w:val="bottom"/>
          </w:tcPr>
          <w:p>
            <w:pPr>
              <w:spacing w:after="0"/>
              <w:rPr>
                <w:sz w:val="22"/>
                <w:szCs w:val="22"/>
                <w:color w:val="auto"/>
              </w:rPr>
            </w:pPr>
          </w:p>
        </w:tc>
      </w:tr>
    </w:tbl>
    <w:p>
      <w:pPr>
        <w:spacing w:after="0"/>
        <w:rPr>
          <w:sz w:val="20"/>
          <w:szCs w:val="20"/>
          <w:color w:val="auto"/>
        </w:rPr>
        <w:sectPr>
          <w:pgSz w:w="11900" w:h="16838" w:orient="portrait"/>
          <w:cols w:equalWidth="0" w:num="1">
            <w:col w:w="9019"/>
          </w:cols>
          <w:pgMar w:left="1440" w:top="885" w:right="1440" w:bottom="1440" w:gutter="0" w:footer="0" w:header="0"/>
        </w:sect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91897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91897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5</w:t>
      </w:r>
    </w:p>
    <w:p>
      <w:pPr>
        <w:sectPr>
          <w:pgSz w:w="11900" w:h="16838" w:orient="portrait"/>
          <w:cols w:equalWidth="0" w:num="1">
            <w:col w:w="9019"/>
          </w:cols>
          <w:pgMar w:left="1440" w:top="885" w:right="1440" w:bottom="1440" w:gutter="0" w:footer="0" w:header="0"/>
          <w:type w:val="continuous"/>
        </w:sectPr>
      </w:pPr>
    </w:p>
    <w:bookmarkStart w:id="5" w:name="page6"/>
    <w:bookmarkEnd w:id="5"/>
    <w:p>
      <w:pPr>
        <w:spacing w:after="0" w:line="7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r>
    </w:p>
    <w:p>
      <w:pPr>
        <w:ind w:left="7680"/>
        <w:spacing w:after="0"/>
        <w:rPr>
          <w:sz w:val="20"/>
          <w:szCs w:val="20"/>
          <w:color w:val="auto"/>
        </w:rPr>
      </w:pPr>
      <w:r>
        <w:rPr>
          <w:rFonts w:ascii="Calibri" w:cs="Calibri" w:eastAsia="Calibri" w:hAnsi="Calibri"/>
          <w:sz w:val="20"/>
          <w:szCs w:val="20"/>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300"/>
        <w:spacing w:after="0"/>
        <w:rPr>
          <w:sz w:val="20"/>
          <w:szCs w:val="20"/>
          <w:color w:val="auto"/>
        </w:rPr>
      </w:pPr>
      <w:r>
        <w:rPr>
          <w:rFonts w:ascii="Calibri" w:cs="Calibri" w:eastAsia="Calibri" w:hAnsi="Calibri"/>
          <w:sz w:val="20"/>
          <w:szCs w:val="20"/>
          <w:b w:val="1"/>
          <w:bCs w:val="1"/>
          <w:u w:val="single" w:color="auto"/>
          <w:color w:val="auto"/>
        </w:rPr>
        <w:t>NEWS RELEASE</w:t>
      </w:r>
    </w:p>
    <w:p>
      <w:pPr>
        <w:spacing w:after="0" w:line="161" w:lineRule="exact"/>
        <w:rPr>
          <w:sz w:val="20"/>
          <w:szCs w:val="20"/>
          <w:color w:val="auto"/>
        </w:rPr>
      </w:pPr>
    </w:p>
    <w:p>
      <w:pPr>
        <w:ind w:left="300"/>
        <w:spacing w:after="0"/>
        <w:rPr>
          <w:sz w:val="20"/>
          <w:szCs w:val="20"/>
          <w:color w:val="auto"/>
        </w:rPr>
      </w:pPr>
      <w:r>
        <w:rPr>
          <w:rFonts w:ascii="Calibri" w:cs="Calibri" w:eastAsia="Calibri" w:hAnsi="Calibri"/>
          <w:sz w:val="20"/>
          <w:szCs w:val="20"/>
          <w:b w:val="1"/>
          <w:bCs w:val="1"/>
          <w:u w:val="single" w:color="auto"/>
          <w:color w:val="auto"/>
        </w:rPr>
        <w:t>FOR IMMEDIATE RELEASE</w:t>
      </w:r>
    </w:p>
    <w:p>
      <w:pPr>
        <w:spacing w:after="0" w:line="200" w:lineRule="exact"/>
        <w:rPr>
          <w:sz w:val="20"/>
          <w:szCs w:val="20"/>
          <w:color w:val="auto"/>
        </w:rPr>
      </w:pPr>
    </w:p>
    <w:p>
      <w:pPr>
        <w:spacing w:after="0" w:line="366" w:lineRule="exact"/>
        <w:rPr>
          <w:sz w:val="20"/>
          <w:szCs w:val="20"/>
          <w:color w:val="auto"/>
        </w:rPr>
      </w:pPr>
    </w:p>
    <w:p>
      <w:pPr>
        <w:jc w:val="center"/>
        <w:ind w:right="5739"/>
        <w:spacing w:after="0"/>
        <w:rPr>
          <w:sz w:val="20"/>
          <w:szCs w:val="20"/>
          <w:color w:val="auto"/>
        </w:rPr>
      </w:pPr>
      <w:r>
        <w:rPr>
          <w:rFonts w:ascii="Calibri" w:cs="Calibri" w:eastAsia="Calibri" w:hAnsi="Calibri"/>
          <w:sz w:val="20"/>
          <w:szCs w:val="20"/>
          <w:color w:val="auto"/>
        </w:rPr>
        <w:t>For Further Informaton Contact:</w:t>
      </w:r>
    </w:p>
    <w:p>
      <w:pPr>
        <w:ind w:left="940"/>
        <w:spacing w:after="0" w:line="238" w:lineRule="auto"/>
        <w:rPr>
          <w:sz w:val="20"/>
          <w:szCs w:val="20"/>
          <w:color w:val="auto"/>
        </w:rPr>
      </w:pPr>
      <w:r>
        <w:rPr>
          <w:rFonts w:ascii="Calibri" w:cs="Calibri" w:eastAsia="Calibri" w:hAnsi="Calibri"/>
          <w:sz w:val="20"/>
          <w:szCs w:val="20"/>
          <w:color w:val="auto"/>
        </w:rPr>
        <w:t>Charles D. Knight</w:t>
      </w:r>
    </w:p>
    <w:p>
      <w:pPr>
        <w:ind w:left="940"/>
        <w:spacing w:after="0"/>
        <w:rPr>
          <w:sz w:val="20"/>
          <w:szCs w:val="20"/>
          <w:color w:val="auto"/>
        </w:rPr>
      </w:pPr>
      <w:r>
        <w:rPr>
          <w:rFonts w:ascii="Calibri" w:cs="Calibri" w:eastAsia="Calibri" w:hAnsi="Calibri"/>
          <w:sz w:val="20"/>
          <w:szCs w:val="20"/>
          <w:color w:val="auto"/>
        </w:rPr>
        <w:t>Executve Vice President</w:t>
      </w:r>
    </w:p>
    <w:p>
      <w:pPr>
        <w:ind w:left="940"/>
        <w:spacing w:after="0" w:line="238" w:lineRule="auto"/>
        <w:rPr>
          <w:sz w:val="20"/>
          <w:szCs w:val="20"/>
          <w:color w:val="auto"/>
        </w:rPr>
      </w:pPr>
      <w:r>
        <w:rPr>
          <w:rFonts w:ascii="Calibri" w:cs="Calibri" w:eastAsia="Calibri" w:hAnsi="Calibri"/>
          <w:sz w:val="20"/>
          <w:szCs w:val="20"/>
          <w:color w:val="auto"/>
        </w:rPr>
        <w:t>Chief Financial Ofcer</w:t>
      </w:r>
    </w:p>
    <w:p>
      <w:pPr>
        <w:ind w:left="940"/>
        <w:spacing w:after="0" w:line="226" w:lineRule="auto"/>
        <w:rPr>
          <w:sz w:val="20"/>
          <w:szCs w:val="20"/>
          <w:color w:val="auto"/>
        </w:rPr>
      </w:pPr>
      <w:r>
        <w:rPr>
          <w:rFonts w:ascii="Calibri" w:cs="Calibri" w:eastAsia="Calibri" w:hAnsi="Calibri"/>
          <w:sz w:val="20"/>
          <w:szCs w:val="20"/>
          <w:color w:val="auto"/>
        </w:rPr>
        <w:t>InvestorRelatons@catocorp.com</w:t>
      </w:r>
    </w:p>
    <w:p>
      <w:pPr>
        <w:spacing w:after="0" w:line="242" w:lineRule="exact"/>
        <w:rPr>
          <w:sz w:val="20"/>
          <w:szCs w:val="20"/>
          <w:color w:val="auto"/>
        </w:rPr>
      </w:pPr>
    </w:p>
    <w:p>
      <w:pPr>
        <w:jc w:val="center"/>
        <w:ind w:right="-60"/>
        <w:spacing w:after="0"/>
        <w:rPr>
          <w:sz w:val="20"/>
          <w:szCs w:val="20"/>
          <w:color w:val="auto"/>
        </w:rPr>
      </w:pPr>
      <w:r>
        <w:rPr>
          <w:rFonts w:ascii="Calibri" w:cs="Calibri" w:eastAsia="Calibri" w:hAnsi="Calibri"/>
          <w:sz w:val="20"/>
          <w:szCs w:val="20"/>
          <w:b w:val="1"/>
          <w:bCs w:val="1"/>
          <w:color w:val="auto"/>
        </w:rPr>
        <w:t>CATO REPORTS 4Q AND FULL YEAR LOSS</w:t>
      </w:r>
    </w:p>
    <w:p>
      <w:pPr>
        <w:jc w:val="center"/>
        <w:ind w:right="159"/>
        <w:spacing w:after="0" w:line="238" w:lineRule="auto"/>
        <w:rPr>
          <w:sz w:val="20"/>
          <w:szCs w:val="20"/>
          <w:color w:val="auto"/>
        </w:rPr>
      </w:pPr>
      <w:r>
        <w:rPr>
          <w:rFonts w:ascii="Calibri" w:cs="Calibri" w:eastAsia="Calibri" w:hAnsi="Calibri"/>
          <w:sz w:val="20"/>
          <w:szCs w:val="20"/>
          <w:color w:val="auto"/>
        </w:rPr>
        <w:t>CHARLOTTE, N.C. (March 19, 2026) – The Cato Corporaton (NYSE: CATO) today reported a net loss of</w:t>
      </w:r>
    </w:p>
    <w:p>
      <w:pPr>
        <w:spacing w:after="0" w:line="7" w:lineRule="exact"/>
        <w:rPr>
          <w:sz w:val="20"/>
          <w:szCs w:val="20"/>
          <w:color w:val="auto"/>
        </w:rPr>
      </w:pPr>
    </w:p>
    <w:p>
      <w:pPr>
        <w:ind w:left="300" w:right="259"/>
        <w:spacing w:after="0" w:line="237" w:lineRule="auto"/>
        <w:rPr>
          <w:sz w:val="20"/>
          <w:szCs w:val="20"/>
          <w:color w:val="auto"/>
        </w:rPr>
      </w:pPr>
      <w:r>
        <w:rPr>
          <w:rFonts w:ascii="Calibri" w:cs="Calibri" w:eastAsia="Calibri" w:hAnsi="Calibri"/>
          <w:sz w:val="20"/>
          <w:szCs w:val="20"/>
          <w:color w:val="auto"/>
        </w:rPr>
        <w:t>($10.7) million or ($0.55) per diluted share for the fourth quarter ended January 31, 2026, compared to a net loss of ($14.1) million or ($0.74) per diluted share for the fourth quarter ended February 1, 2025. Full-year fscal 2025 net loss was ($5.9) million or ($0.31) per diluted share compared to a net loss of ($18.1) million or ($0.97) per diluted share for 2024.</w:t>
      </w:r>
    </w:p>
    <w:p>
      <w:pPr>
        <w:spacing w:after="0" w:line="8" w:lineRule="exact"/>
        <w:rPr>
          <w:sz w:val="20"/>
          <w:szCs w:val="20"/>
          <w:color w:val="auto"/>
        </w:rPr>
      </w:pPr>
    </w:p>
    <w:p>
      <w:pPr>
        <w:ind w:left="300" w:right="219"/>
        <w:spacing w:after="0" w:line="234" w:lineRule="auto"/>
        <w:rPr>
          <w:sz w:val="20"/>
          <w:szCs w:val="20"/>
          <w:color w:val="auto"/>
        </w:rPr>
      </w:pPr>
      <w:r>
        <w:rPr>
          <w:rFonts w:ascii="Calibri" w:cs="Calibri" w:eastAsia="Calibri" w:hAnsi="Calibri"/>
          <w:sz w:val="20"/>
          <w:szCs w:val="20"/>
          <w:color w:val="auto"/>
        </w:rPr>
        <w:t>Sales for the fourth quarter ended January 31, 2026 were $150.0 million, a decrease of 3.4% from sales of $155.3 million for the fourth quarter ended February 1, 2025. Same-store sales for the fourth quarter were fat compared to 2024. For the year, the Company's sales increased 0.7% to $646.8 million from 2024 sales of $642.1 million. Year-to-date same-store sales increased 4% compared to 2024.</w:t>
      </w:r>
    </w:p>
    <w:p>
      <w:pPr>
        <w:spacing w:after="0" w:line="249" w:lineRule="exact"/>
        <w:rPr>
          <w:sz w:val="20"/>
          <w:szCs w:val="20"/>
          <w:color w:val="auto"/>
        </w:rPr>
      </w:pPr>
    </w:p>
    <w:p>
      <w:pPr>
        <w:ind w:left="300" w:right="159"/>
        <w:spacing w:after="0"/>
        <w:rPr>
          <w:sz w:val="20"/>
          <w:szCs w:val="20"/>
          <w:color w:val="auto"/>
        </w:rPr>
      </w:pPr>
      <w:r>
        <w:rPr>
          <w:rFonts w:ascii="Calibri" w:cs="Calibri" w:eastAsia="Calibri" w:hAnsi="Calibri"/>
          <w:sz w:val="20"/>
          <w:szCs w:val="20"/>
          <w:color w:val="auto"/>
        </w:rPr>
        <w:t>"Compared to 2024, our fscal 2025 sales trend was encouraging although 2024 was negatvely impacted by supply chain interruptons which caused late merchandise to our stores, as well as more severe weather events including three hurricanes,” said John Cato, Chairman, President, and Chief Executve Ofcer. “During 2025 we contnued to focus on improving our merchandise ofering, serving the customer, controlling expenses, and leveraging the investments in our store and distributon center technologies.”</w:t>
      </w:r>
    </w:p>
    <w:p>
      <w:pPr>
        <w:spacing w:after="0" w:line="200" w:lineRule="exact"/>
        <w:rPr>
          <w:sz w:val="20"/>
          <w:szCs w:val="20"/>
          <w:color w:val="auto"/>
        </w:rPr>
      </w:pPr>
    </w:p>
    <w:p>
      <w:pPr>
        <w:spacing w:after="0" w:line="280" w:lineRule="exact"/>
        <w:rPr>
          <w:sz w:val="20"/>
          <w:szCs w:val="20"/>
          <w:color w:val="auto"/>
        </w:rPr>
      </w:pPr>
    </w:p>
    <w:p>
      <w:pPr>
        <w:jc w:val="both"/>
        <w:ind w:left="300" w:right="359"/>
        <w:spacing w:after="0" w:line="235" w:lineRule="auto"/>
        <w:rPr>
          <w:sz w:val="20"/>
          <w:szCs w:val="20"/>
          <w:color w:val="auto"/>
        </w:rPr>
      </w:pPr>
      <w:r>
        <w:rPr>
          <w:rFonts w:ascii="Calibri" w:cs="Calibri" w:eastAsia="Calibri" w:hAnsi="Calibri"/>
          <w:sz w:val="20"/>
          <w:szCs w:val="20"/>
          <w:color w:val="auto"/>
        </w:rPr>
        <w:t>Fourth-quarter gross margin increased from 28.0% of sales in 2024 to 29.2% of sales in 2025 primarily due to decreases in payroll and occupancy costs, partally ofset by higher sales of markdown product. Selling, general and administratve (SG&amp;A) expenses decreased $1.9 million in the quarter. SG&amp;A as a percent of sales increased slightly from 37.8% in 2024 to 37.9% in 2025 during the quarter. Income tax beneft for the quarter was $1.1 million compared to expense of $0.3 million last year.</w:t>
      </w:r>
    </w:p>
    <w:p>
      <w:pPr>
        <w:spacing w:after="0" w:line="249" w:lineRule="exact"/>
        <w:rPr>
          <w:sz w:val="20"/>
          <w:szCs w:val="20"/>
          <w:color w:val="auto"/>
        </w:rPr>
      </w:pPr>
    </w:p>
    <w:p>
      <w:pPr>
        <w:ind w:left="300" w:right="159"/>
        <w:spacing w:after="0" w:line="237" w:lineRule="auto"/>
        <w:rPr>
          <w:sz w:val="20"/>
          <w:szCs w:val="20"/>
          <w:color w:val="auto"/>
        </w:rPr>
      </w:pPr>
      <w:r>
        <w:rPr>
          <w:rFonts w:ascii="Calibri" w:cs="Calibri" w:eastAsia="Calibri" w:hAnsi="Calibri"/>
          <w:sz w:val="20"/>
          <w:szCs w:val="20"/>
          <w:color w:val="auto"/>
        </w:rPr>
        <w:t>For the full year 2025, gross margin increased from 32.0% of sales in 2024 to 33.3% of sales in 2025. This increase was in part due to lower payroll, distributon, and freight costs, partally ofset by higher sales of markdown product. SG&amp;A expenses decreased to 35.0% of sales in 2025 compared to 36.0% of sales in 2024. The SG&amp;A decrease was primarily due to lower payroll costs, closed store, and impairment expenses. For the year, SG&amp;A expenses decreased $5.0 million. Income tax beneft for the year was $1.6 million compared to expense of $1.9 million last year.</w:t>
      </w:r>
    </w:p>
    <w:p>
      <w:pPr>
        <w:spacing w:after="0" w:line="12" w:lineRule="exact"/>
        <w:rPr>
          <w:sz w:val="20"/>
          <w:szCs w:val="20"/>
          <w:color w:val="auto"/>
        </w:rPr>
      </w:pPr>
    </w:p>
    <w:p>
      <w:pPr>
        <w:ind w:left="300" w:right="199"/>
        <w:spacing w:after="0" w:line="229" w:lineRule="auto"/>
        <w:rPr>
          <w:sz w:val="20"/>
          <w:szCs w:val="20"/>
          <w:color w:val="auto"/>
        </w:rPr>
      </w:pPr>
      <w:r>
        <w:rPr>
          <w:rFonts w:ascii="Calibri" w:cs="Calibri" w:eastAsia="Calibri" w:hAnsi="Calibri"/>
          <w:sz w:val="20"/>
          <w:szCs w:val="20"/>
          <w:color w:val="auto"/>
        </w:rPr>
        <w:t>“As we look ahead to 2026, we are focused on improving our merchandise assortment including new product oferings, leveraging our investments in technology, especially in our stores and the distributon</w:t>
      </w:r>
    </w:p>
    <w:p>
      <w:pPr>
        <w:sectPr>
          <w:pgSz w:w="11900" w:h="16838" w:orient="portrait"/>
          <w:cols w:equalWidth="0" w:num="1">
            <w:col w:w="9019"/>
          </w:cols>
          <w:pgMar w:left="1440" w:top="1440" w:right="1440" w:bottom="1440" w:gutter="0" w:footer="0" w:header="0"/>
        </w:sectPr>
      </w:pPr>
    </w:p>
    <w:bookmarkStart w:id="6" w:name="page7"/>
    <w:bookmarkEnd w:id="6"/>
    <w:p>
      <w:pPr>
        <w:spacing w:after="0" w:line="7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r>
    </w:p>
    <w:p>
      <w:pPr>
        <w:jc w:val="both"/>
        <w:ind w:left="300" w:right="299"/>
        <w:spacing w:after="0" w:line="236" w:lineRule="auto"/>
        <w:rPr>
          <w:sz w:val="20"/>
          <w:szCs w:val="20"/>
          <w:color w:val="auto"/>
        </w:rPr>
      </w:pPr>
      <w:r>
        <w:rPr>
          <w:rFonts w:ascii="Calibri" w:cs="Calibri" w:eastAsia="Calibri" w:hAnsi="Calibri"/>
          <w:sz w:val="20"/>
          <w:szCs w:val="20"/>
          <w:color w:val="auto"/>
        </w:rPr>
        <w:t>center, while contnuing to provide excellent customer service,” stated Mr. Cato. “Our 2026 outlook is tempered by the current economic uncertaintes and contnued pressure on our customers’ disposable income.”</w:t>
      </w:r>
    </w:p>
    <w:p>
      <w:pPr>
        <w:spacing w:after="0" w:line="9" w:lineRule="exact"/>
        <w:rPr>
          <w:sz w:val="20"/>
          <w:szCs w:val="20"/>
          <w:color w:val="auto"/>
        </w:rPr>
      </w:pPr>
    </w:p>
    <w:p>
      <w:pPr>
        <w:ind w:left="300" w:right="179"/>
        <w:spacing w:after="0" w:line="234" w:lineRule="auto"/>
        <w:rPr>
          <w:sz w:val="20"/>
          <w:szCs w:val="20"/>
          <w:color w:val="auto"/>
        </w:rPr>
      </w:pPr>
      <w:r>
        <w:rPr>
          <w:rFonts w:ascii="Calibri" w:cs="Calibri" w:eastAsia="Calibri" w:hAnsi="Calibri"/>
          <w:sz w:val="20"/>
          <w:szCs w:val="20"/>
          <w:color w:val="auto"/>
        </w:rPr>
        <w:t>During 2025, the Company closed 48 stores. As of January 31, 2026, the Company operated 1,069 stores in 31 states, compared to 1,117 stores in 31 states as of February 1, 2025. During 2026, the Company plans to open up to 10 new stores and close up to 40 underperforming stores as leases expire. These store closings are antcipated to have minimal fnancial impact.</w:t>
      </w:r>
    </w:p>
    <w:p>
      <w:pPr>
        <w:spacing w:after="0" w:line="6" w:lineRule="exact"/>
        <w:rPr>
          <w:sz w:val="20"/>
          <w:szCs w:val="20"/>
          <w:color w:val="auto"/>
        </w:rPr>
      </w:pPr>
    </w:p>
    <w:p>
      <w:pPr>
        <w:ind w:left="300" w:right="259"/>
        <w:spacing w:after="0" w:line="238" w:lineRule="auto"/>
        <w:rPr>
          <w:sz w:val="20"/>
          <w:szCs w:val="20"/>
          <w:color w:val="auto"/>
        </w:rPr>
      </w:pPr>
      <w:r>
        <w:rPr>
          <w:rFonts w:ascii="Calibri" w:cs="Calibri" w:eastAsia="Calibri" w:hAnsi="Calibri"/>
          <w:sz w:val="20"/>
          <w:szCs w:val="20"/>
          <w:color w:val="auto"/>
        </w:rPr>
        <w:t>The Cato Corporaton is a leading specialty retailer of value-priced fashion apparel and accessories operatng three concepts, “Cato,” “Versona” and “It’s Fashion.” The Company’s Cato stores ofer exclusive merchandise with fashion and quality comparable to mall specialty stores at low prices every day. The Company also ofers exclusive merchandise found in its Cato stores at www.catofashions.com. Versona is a unique fashion destnaton ofering apparel and accessories including jewelry, handbags, and shoes at exceptonal prices every day. Select Versona merchandise can also be found at www.shopversona.com. It’s Fashion ofers fashion with a focus on the latest trendy styles for the entre family at low prices every day.</w:t>
      </w:r>
    </w:p>
    <w:p>
      <w:pPr>
        <w:spacing w:after="0" w:line="237" w:lineRule="exact"/>
        <w:rPr>
          <w:sz w:val="20"/>
          <w:szCs w:val="20"/>
          <w:color w:val="auto"/>
        </w:rPr>
      </w:pPr>
    </w:p>
    <w:p>
      <w:pPr>
        <w:ind w:left="300" w:right="199"/>
        <w:spacing w:after="0" w:line="237" w:lineRule="auto"/>
        <w:rPr>
          <w:sz w:val="20"/>
          <w:szCs w:val="20"/>
          <w:color w:val="auto"/>
        </w:rPr>
      </w:pPr>
      <w:r>
        <w:rPr>
          <w:rFonts w:ascii="Calibri" w:cs="Calibri" w:eastAsia="Calibri" w:hAnsi="Calibri"/>
          <w:sz w:val="20"/>
          <w:szCs w:val="20"/>
          <w:i w:val="1"/>
          <w:iCs w:val="1"/>
          <w:color w:val="auto"/>
        </w:rPr>
        <w:t>Statements in this press release that express a belief, expectaton or intenton, as well as those that are not a historical fact, including, without limitaton, statements regarding the Company’s expected or estmated operatonal fnancial results, actvites or opportunites, and potental impacts and efects of events, risks or contngencies are considered “forward-looking” within the meaning of The Private Securites Litgaton Reform Act of 1995. Such forward-looking statements are based on current expectatons that are subject to known and unknown risks, uncertaintes and other factors that could cause actual results to difer materially from those contemplated by the forward-looking statements. Such factors include, but are not limited to, any actual or perceived deterioraton in the conditons that drive consumer confdence and spending, including, but not limited to, prevailing social, economic, politcal and public health conditons and uncertaintes, levels of unemployment, fuel, energy and food costs, infaton, wage rates, tax rates, interest rates, home values, consumer net worth and the availability of credit; changes in laws or regulatons afectng our business, including but not limited to tarifs and taxes; uncertaintes regarding the impact of any governmental acton regarding, or responses to, the foregoing conditons; compettve factors and pricing pressures; our ability to predict and respond to rapidly changing fashion trends and consumer demands; our ability to open new stores in atractve locatons and the ability of any such new stores to grow and perform as expected; underperformance or other factors that may lead to a contnuaton or acceleraton of store closures and negatve afect on the Company’s proftability; adverse weather, public health threats, acts of war or aggression or similar conditons that may afect our sales or operatons; inventory risks due to shifs in market demand, including the ability to liquidate excess inventory at antcipated margins; and other factors discussed under “Risk Factors” in Part I, Item 1A of the Company’s most recently fled annual report on Form 10-K and in other reports the Company fles with or furnishes to the SEC from tme to tme. The Company does not undertake to publicly update or revise the forward-looking statements even if experience or future changes make it clear that the projected results expressed or implied therein will not be realized. The Company is not responsible for any changes made to this press release by wire or Internet services.</w:t>
      </w:r>
    </w:p>
    <w:p>
      <w:pPr>
        <w:spacing w:after="0" w:line="257" w:lineRule="exact"/>
        <w:rPr>
          <w:sz w:val="20"/>
          <w:szCs w:val="20"/>
          <w:color w:val="auto"/>
        </w:rPr>
      </w:pPr>
    </w:p>
    <w:p>
      <w:pPr>
        <w:ind w:left="300"/>
        <w:spacing w:after="0"/>
        <w:rPr>
          <w:sz w:val="20"/>
          <w:szCs w:val="20"/>
          <w:color w:val="auto"/>
        </w:rPr>
      </w:pPr>
      <w:r>
        <w:rPr>
          <w:rFonts w:ascii="Calibri" w:cs="Calibri" w:eastAsia="Calibri" w:hAnsi="Calibri"/>
          <w:sz w:val="20"/>
          <w:szCs w:val="20"/>
          <w:color w:val="auto"/>
        </w:rPr>
        <w:t>* * *</w:t>
      </w:r>
    </w:p>
    <w:p>
      <w:pPr>
        <w:sectPr>
          <w:pgSz w:w="11900" w:h="16838" w:orient="portrait"/>
          <w:cols w:equalWidth="0" w:num="1">
            <w:col w:w="9019"/>
          </w:cols>
          <w:pgMar w:left="1440" w:top="1440" w:right="1440" w:bottom="1440" w:gutter="0" w:footer="0" w:header="0"/>
        </w:sectPr>
      </w:pPr>
    </w:p>
    <w:bookmarkStart w:id="7" w:name="page8"/>
    <w:bookmarkEnd w:id="7"/>
    <w:p>
      <w:pPr>
        <w:spacing w:after="0" w:line="8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r>
    </w:p>
    <w:p>
      <w:pPr>
        <w:ind w:left="300"/>
        <w:spacing w:after="0"/>
        <w:rPr>
          <w:sz w:val="20"/>
          <w:szCs w:val="20"/>
          <w:color w:val="auto"/>
        </w:rPr>
      </w:pPr>
      <w:r>
        <w:rPr>
          <w:rFonts w:ascii="Calibri" w:cs="Calibri" w:eastAsia="Calibri" w:hAnsi="Calibri"/>
          <w:sz w:val="14"/>
          <w:szCs w:val="14"/>
          <w:b w:val="1"/>
          <w:bCs w:val="1"/>
          <w:color w:val="auto"/>
        </w:rPr>
        <w:t>THE CATO CORPORATION</w:t>
      </w:r>
    </w:p>
    <w:p>
      <w:pPr>
        <w:spacing w:after="0" w:line="167" w:lineRule="exact"/>
        <w:rPr>
          <w:sz w:val="20"/>
          <w:szCs w:val="20"/>
          <w:color w:val="auto"/>
        </w:rPr>
      </w:pPr>
    </w:p>
    <w:p>
      <w:pPr>
        <w:ind w:left="300"/>
        <w:spacing w:after="0"/>
        <w:rPr>
          <w:sz w:val="20"/>
          <w:szCs w:val="20"/>
          <w:color w:val="auto"/>
        </w:rPr>
      </w:pPr>
      <w:r>
        <w:rPr>
          <w:rFonts w:ascii="Calibri" w:cs="Calibri" w:eastAsia="Calibri" w:hAnsi="Calibri"/>
          <w:sz w:val="14"/>
          <w:szCs w:val="14"/>
          <w:b w:val="1"/>
          <w:bCs w:val="1"/>
          <w:color w:val="auto"/>
        </w:rPr>
        <w:t>CONDENSED CONSOLIDATED STATEMENTS OF INCOME (UNAUDITED)</w:t>
      </w:r>
    </w:p>
    <w:p>
      <w:pPr>
        <w:spacing w:after="0" w:line="153" w:lineRule="exact"/>
        <w:rPr>
          <w:sz w:val="20"/>
          <w:szCs w:val="20"/>
          <w:color w:val="auto"/>
        </w:rPr>
      </w:pPr>
    </w:p>
    <w:p>
      <w:pPr>
        <w:ind w:left="300"/>
        <w:spacing w:after="0"/>
        <w:rPr>
          <w:sz w:val="20"/>
          <w:szCs w:val="20"/>
          <w:color w:val="auto"/>
        </w:rPr>
      </w:pPr>
      <w:r>
        <w:rPr>
          <w:rFonts w:ascii="Calibri" w:cs="Calibri" w:eastAsia="Calibri" w:hAnsi="Calibri"/>
          <w:sz w:val="14"/>
          <w:szCs w:val="14"/>
          <w:b w:val="1"/>
          <w:bCs w:val="1"/>
          <w:color w:val="auto"/>
        </w:rPr>
        <w:t>FOR THE PERIODS ENDED January 31, 2026 AND February 1, 2025</w:t>
      </w:r>
    </w:p>
    <w:p>
      <w:pPr>
        <w:spacing w:after="0" w:line="167" w:lineRule="exact"/>
        <w:rPr>
          <w:sz w:val="20"/>
          <w:szCs w:val="20"/>
          <w:color w:val="auto"/>
        </w:rPr>
      </w:pPr>
    </w:p>
    <w:p>
      <w:pPr>
        <w:ind w:left="300"/>
        <w:spacing w:after="0"/>
        <w:rPr>
          <w:sz w:val="20"/>
          <w:szCs w:val="20"/>
          <w:color w:val="auto"/>
        </w:rPr>
      </w:pPr>
      <w:r>
        <w:rPr>
          <w:rFonts w:ascii="Calibri" w:cs="Calibri" w:eastAsia="Calibri" w:hAnsi="Calibri"/>
          <w:sz w:val="14"/>
          <w:szCs w:val="14"/>
          <w:color w:val="auto"/>
        </w:rPr>
        <w:t>(Dollars in thousands, except per share data)</w:t>
      </w:r>
    </w:p>
    <w:p>
      <w:pPr>
        <w:spacing w:after="0" w:line="200" w:lineRule="exact"/>
        <w:rPr>
          <w:sz w:val="20"/>
          <w:szCs w:val="20"/>
          <w:color w:val="auto"/>
        </w:rPr>
      </w:pPr>
    </w:p>
    <w:p>
      <w:pPr>
        <w:spacing w:after="0" w:line="291" w:lineRule="exact"/>
        <w:rPr>
          <w:sz w:val="20"/>
          <w:szCs w:val="20"/>
          <w:color w:val="auto"/>
        </w:rPr>
      </w:pPr>
    </w:p>
    <w:tbl>
      <w:tblPr>
        <w:tblLayout w:type="fixed"/>
        <w:tblInd w:w="300" w:type="dxa"/>
        <w:tblCellMar>
          <w:top w:w="0" w:type="dxa"/>
          <w:left w:w="0" w:type="dxa"/>
          <w:bottom w:w="0" w:type="dxa"/>
          <w:right w:w="0" w:type="dxa"/>
        </w:tblCellMar>
      </w:tblPr>
      <w:tr>
        <w:trPr>
          <w:trHeight w:val="184"/>
        </w:trPr>
        <w:tc>
          <w:tcPr>
            <w:tcW w:w="2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20" w:type="dxa"/>
            <w:vAlign w:val="bottom"/>
            <w:tcBorders>
              <w:bottom w:val="single" w:sz="8" w:color="auto"/>
            </w:tcBorders>
            <w:gridSpan w:val="2"/>
          </w:tcPr>
          <w:p>
            <w:pPr>
              <w:ind w:left="40"/>
              <w:spacing w:after="0"/>
              <w:rPr>
                <w:sz w:val="20"/>
                <w:szCs w:val="20"/>
                <w:color w:val="auto"/>
              </w:rPr>
            </w:pPr>
            <w:r>
              <w:rPr>
                <w:rFonts w:ascii="Calibri" w:cs="Calibri" w:eastAsia="Calibri" w:hAnsi="Calibri"/>
                <w:sz w:val="14"/>
                <w:szCs w:val="14"/>
                <w:b w:val="1"/>
                <w:bCs w:val="1"/>
                <w:color w:val="auto"/>
              </w:rPr>
              <w:t>Quarter Ended</w:t>
            </w:r>
          </w:p>
        </w:tc>
        <w:tc>
          <w:tcPr>
            <w:tcW w:w="6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80" w:type="dxa"/>
            <w:vAlign w:val="bottom"/>
            <w:tcBorders>
              <w:bottom w:val="single" w:sz="8" w:color="auto"/>
            </w:tcBorders>
            <w:gridSpan w:val="3"/>
          </w:tcPr>
          <w:p>
            <w:pPr>
              <w:ind w:left="20"/>
              <w:spacing w:after="0"/>
              <w:rPr>
                <w:sz w:val="20"/>
                <w:szCs w:val="20"/>
                <w:color w:val="auto"/>
              </w:rPr>
            </w:pPr>
            <w:r>
              <w:rPr>
                <w:rFonts w:ascii="Calibri" w:cs="Calibri" w:eastAsia="Calibri" w:hAnsi="Calibri"/>
                <w:sz w:val="14"/>
                <w:szCs w:val="14"/>
                <w:b w:val="1"/>
                <w:bCs w:val="1"/>
                <w:color w:val="auto"/>
              </w:rPr>
              <w:t>Twelve Months Ended</w:t>
            </w: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333"/>
        </w:trPr>
        <w:tc>
          <w:tcPr>
            <w:tcW w:w="2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Calibri" w:cs="Calibri" w:eastAsia="Calibri" w:hAnsi="Calibri"/>
                <w:sz w:val="14"/>
                <w:szCs w:val="14"/>
                <w:b w:val="1"/>
                <w:bCs w:val="1"/>
                <w:color w:val="auto"/>
              </w:rPr>
              <w:t>January 31,</w:t>
            </w:r>
          </w:p>
        </w:tc>
        <w:tc>
          <w:tcPr>
            <w:tcW w:w="600" w:type="dxa"/>
            <w:vAlign w:val="bottom"/>
          </w:tcPr>
          <w:p>
            <w:pPr>
              <w:ind w:left="40"/>
              <w:spacing w:after="0"/>
              <w:rPr>
                <w:sz w:val="20"/>
                <w:szCs w:val="20"/>
                <w:color w:val="auto"/>
              </w:rPr>
            </w:pPr>
            <w:r>
              <w:rPr>
                <w:rFonts w:ascii="Calibri" w:cs="Calibri" w:eastAsia="Calibri" w:hAnsi="Calibri"/>
                <w:sz w:val="14"/>
                <w:szCs w:val="14"/>
                <w:b w:val="1"/>
                <w:bCs w:val="1"/>
                <w:color w:val="auto"/>
              </w:rPr>
              <w:t>%</w:t>
            </w:r>
          </w:p>
        </w:tc>
        <w:tc>
          <w:tcPr>
            <w:tcW w:w="20" w:type="dxa"/>
            <w:vAlign w:val="bottom"/>
          </w:tcPr>
          <w:p>
            <w:pPr>
              <w:spacing w:after="0"/>
              <w:rPr>
                <w:sz w:val="24"/>
                <w:szCs w:val="24"/>
                <w:color w:val="auto"/>
              </w:rPr>
            </w:pPr>
          </w:p>
        </w:tc>
        <w:tc>
          <w:tcPr>
            <w:tcW w:w="1060" w:type="dxa"/>
            <w:vAlign w:val="bottom"/>
            <w:gridSpan w:val="2"/>
          </w:tcPr>
          <w:p>
            <w:pPr>
              <w:ind w:left="40"/>
              <w:spacing w:after="0"/>
              <w:rPr>
                <w:sz w:val="20"/>
                <w:szCs w:val="20"/>
                <w:color w:val="auto"/>
              </w:rPr>
            </w:pPr>
            <w:r>
              <w:rPr>
                <w:rFonts w:ascii="Calibri" w:cs="Calibri" w:eastAsia="Calibri" w:hAnsi="Calibri"/>
                <w:sz w:val="14"/>
                <w:szCs w:val="14"/>
                <w:color w:val="auto"/>
              </w:rPr>
              <w:t>February 1,</w:t>
            </w:r>
          </w:p>
        </w:tc>
        <w:tc>
          <w:tcPr>
            <w:tcW w:w="580" w:type="dxa"/>
            <w:vAlign w:val="bottom"/>
          </w:tcPr>
          <w:p>
            <w:pPr>
              <w:ind w:left="40"/>
              <w:spacing w:after="0"/>
              <w:rPr>
                <w:sz w:val="20"/>
                <w:szCs w:val="20"/>
                <w:color w:val="auto"/>
              </w:rPr>
            </w:pPr>
            <w:r>
              <w:rPr>
                <w:rFonts w:ascii="Calibri" w:cs="Calibri" w:eastAsia="Calibri" w:hAnsi="Calibri"/>
                <w:sz w:val="14"/>
                <w:szCs w:val="14"/>
                <w:color w:val="auto"/>
              </w:rPr>
              <w:t>%</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00" w:type="dxa"/>
            <w:vAlign w:val="bottom"/>
            <w:gridSpan w:val="2"/>
          </w:tcPr>
          <w:p>
            <w:pPr>
              <w:ind w:left="20"/>
              <w:spacing w:after="0"/>
              <w:rPr>
                <w:sz w:val="20"/>
                <w:szCs w:val="20"/>
                <w:color w:val="auto"/>
              </w:rPr>
            </w:pPr>
            <w:r>
              <w:rPr>
                <w:rFonts w:ascii="Calibri" w:cs="Calibri" w:eastAsia="Calibri" w:hAnsi="Calibri"/>
                <w:sz w:val="14"/>
                <w:szCs w:val="14"/>
                <w:b w:val="1"/>
                <w:bCs w:val="1"/>
                <w:color w:val="auto"/>
              </w:rPr>
              <w:t>January 31,</w:t>
            </w:r>
          </w:p>
        </w:tc>
        <w:tc>
          <w:tcPr>
            <w:tcW w:w="580" w:type="dxa"/>
            <w:vAlign w:val="bottom"/>
          </w:tcPr>
          <w:p>
            <w:pPr>
              <w:ind w:left="40"/>
              <w:spacing w:after="0"/>
              <w:rPr>
                <w:sz w:val="20"/>
                <w:szCs w:val="20"/>
                <w:color w:val="auto"/>
              </w:rPr>
            </w:pPr>
            <w:r>
              <w:rPr>
                <w:rFonts w:ascii="Calibri" w:cs="Calibri" w:eastAsia="Calibri" w:hAnsi="Calibri"/>
                <w:sz w:val="14"/>
                <w:szCs w:val="14"/>
                <w:b w:val="1"/>
                <w:bCs w:val="1"/>
                <w:color w:val="auto"/>
              </w:rPr>
              <w:t>%</w:t>
            </w:r>
          </w:p>
        </w:tc>
        <w:tc>
          <w:tcPr>
            <w:tcW w:w="20" w:type="dxa"/>
            <w:vAlign w:val="bottom"/>
          </w:tcPr>
          <w:p>
            <w:pPr>
              <w:spacing w:after="0"/>
              <w:rPr>
                <w:sz w:val="24"/>
                <w:szCs w:val="24"/>
                <w:color w:val="auto"/>
              </w:rPr>
            </w:pPr>
          </w:p>
        </w:tc>
        <w:tc>
          <w:tcPr>
            <w:tcW w:w="1080" w:type="dxa"/>
            <w:vAlign w:val="bottom"/>
            <w:gridSpan w:val="2"/>
          </w:tcPr>
          <w:p>
            <w:pPr>
              <w:ind w:left="40"/>
              <w:spacing w:after="0"/>
              <w:rPr>
                <w:sz w:val="20"/>
                <w:szCs w:val="20"/>
                <w:color w:val="auto"/>
              </w:rPr>
            </w:pPr>
            <w:r>
              <w:rPr>
                <w:rFonts w:ascii="Calibri" w:cs="Calibri" w:eastAsia="Calibri" w:hAnsi="Calibri"/>
                <w:sz w:val="14"/>
                <w:szCs w:val="14"/>
                <w:color w:val="auto"/>
              </w:rPr>
              <w:t>February 1,</w:t>
            </w:r>
          </w:p>
        </w:tc>
        <w:tc>
          <w:tcPr>
            <w:tcW w:w="660" w:type="dxa"/>
            <w:vAlign w:val="bottom"/>
          </w:tcPr>
          <w:p>
            <w:pPr>
              <w:ind w:left="20"/>
              <w:spacing w:after="0"/>
              <w:rPr>
                <w:sz w:val="20"/>
                <w:szCs w:val="20"/>
                <w:color w:val="auto"/>
              </w:rPr>
            </w:pPr>
            <w:r>
              <w:rPr>
                <w:rFonts w:ascii="Calibri" w:cs="Calibri" w:eastAsia="Calibri" w:hAnsi="Calibri"/>
                <w:sz w:val="14"/>
                <w:szCs w:val="14"/>
                <w:color w:val="auto"/>
              </w:rPr>
              <w:t>%</w:t>
            </w:r>
          </w:p>
        </w:tc>
        <w:tc>
          <w:tcPr>
            <w:tcW w:w="0" w:type="dxa"/>
            <w:vAlign w:val="bottom"/>
          </w:tcPr>
          <w:p>
            <w:pPr>
              <w:spacing w:after="0"/>
              <w:rPr>
                <w:sz w:val="1"/>
                <w:szCs w:val="1"/>
                <w:color w:val="auto"/>
              </w:rPr>
            </w:pPr>
          </w:p>
        </w:tc>
      </w:tr>
      <w:tr>
        <w:trPr>
          <w:trHeight w:val="187"/>
        </w:trPr>
        <w:tc>
          <w:tcPr>
            <w:tcW w:w="2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40" w:type="dxa"/>
            <w:vAlign w:val="bottom"/>
            <w:tcBorders>
              <w:bottom w:val="single" w:sz="8" w:color="auto"/>
            </w:tcBorders>
          </w:tcPr>
          <w:p>
            <w:pPr>
              <w:ind w:left="200"/>
              <w:spacing w:after="0"/>
              <w:rPr>
                <w:sz w:val="20"/>
                <w:szCs w:val="20"/>
                <w:color w:val="auto"/>
              </w:rPr>
            </w:pPr>
            <w:r>
              <w:rPr>
                <w:rFonts w:ascii="Calibri" w:cs="Calibri" w:eastAsia="Calibri" w:hAnsi="Calibri"/>
                <w:sz w:val="14"/>
                <w:szCs w:val="14"/>
                <w:b w:val="1"/>
                <w:bCs w:val="1"/>
                <w:color w:val="auto"/>
              </w:rPr>
              <w:t>2026</w:t>
            </w:r>
          </w:p>
        </w:tc>
        <w:tc>
          <w:tcPr>
            <w:tcW w:w="5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ind w:left="40"/>
              <w:spacing w:after="0"/>
              <w:rPr>
                <w:sz w:val="20"/>
                <w:szCs w:val="20"/>
                <w:color w:val="auto"/>
              </w:rPr>
            </w:pPr>
            <w:r>
              <w:rPr>
                <w:rFonts w:ascii="Calibri" w:cs="Calibri" w:eastAsia="Calibri" w:hAnsi="Calibri"/>
                <w:sz w:val="14"/>
                <w:szCs w:val="14"/>
                <w:b w:val="1"/>
                <w:bCs w:val="1"/>
                <w:color w:val="auto"/>
              </w:rPr>
              <w:t>Sales</w:t>
            </w:r>
          </w:p>
        </w:tc>
        <w:tc>
          <w:tcPr>
            <w:tcW w:w="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548"/>
              <w:spacing w:after="0"/>
              <w:rPr>
                <w:sz w:val="20"/>
                <w:szCs w:val="20"/>
                <w:color w:val="auto"/>
              </w:rPr>
            </w:pPr>
            <w:r>
              <w:rPr>
                <w:rFonts w:ascii="Calibri" w:cs="Calibri" w:eastAsia="Calibri" w:hAnsi="Calibri"/>
                <w:sz w:val="14"/>
                <w:szCs w:val="14"/>
                <w:color w:val="auto"/>
              </w:rPr>
              <w:t>2025</w:t>
            </w:r>
          </w:p>
        </w:tc>
        <w:tc>
          <w:tcPr>
            <w:tcW w:w="580" w:type="dxa"/>
            <w:vAlign w:val="bottom"/>
            <w:tcBorders>
              <w:bottom w:val="single" w:sz="8" w:color="auto"/>
            </w:tcBorders>
          </w:tcPr>
          <w:p>
            <w:pPr>
              <w:ind w:left="40"/>
              <w:spacing w:after="0"/>
              <w:rPr>
                <w:sz w:val="20"/>
                <w:szCs w:val="20"/>
                <w:color w:val="auto"/>
              </w:rPr>
            </w:pPr>
            <w:r>
              <w:rPr>
                <w:rFonts w:ascii="Calibri" w:cs="Calibri" w:eastAsia="Calibri" w:hAnsi="Calibri"/>
                <w:sz w:val="14"/>
                <w:szCs w:val="14"/>
                <w:color w:val="auto"/>
              </w:rPr>
              <w:t>Sales</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588"/>
              <w:spacing w:after="0"/>
              <w:rPr>
                <w:sz w:val="20"/>
                <w:szCs w:val="20"/>
                <w:color w:val="auto"/>
              </w:rPr>
            </w:pPr>
            <w:r>
              <w:rPr>
                <w:rFonts w:ascii="Calibri" w:cs="Calibri" w:eastAsia="Calibri" w:hAnsi="Calibri"/>
                <w:sz w:val="14"/>
                <w:szCs w:val="14"/>
                <w:b w:val="1"/>
                <w:bCs w:val="1"/>
                <w:color w:val="auto"/>
              </w:rPr>
              <w:t>2026</w:t>
            </w:r>
          </w:p>
        </w:tc>
        <w:tc>
          <w:tcPr>
            <w:tcW w:w="580" w:type="dxa"/>
            <w:vAlign w:val="bottom"/>
            <w:tcBorders>
              <w:bottom w:val="single" w:sz="8" w:color="auto"/>
            </w:tcBorders>
          </w:tcPr>
          <w:p>
            <w:pPr>
              <w:ind w:left="40"/>
              <w:spacing w:after="0"/>
              <w:rPr>
                <w:sz w:val="20"/>
                <w:szCs w:val="20"/>
                <w:color w:val="auto"/>
              </w:rPr>
            </w:pPr>
            <w:r>
              <w:rPr>
                <w:rFonts w:ascii="Calibri" w:cs="Calibri" w:eastAsia="Calibri" w:hAnsi="Calibri"/>
                <w:sz w:val="14"/>
                <w:szCs w:val="14"/>
                <w:b w:val="1"/>
                <w:bCs w:val="1"/>
                <w:color w:val="auto"/>
              </w:rPr>
              <w:t>Sales</w:t>
            </w:r>
          </w:p>
        </w:tc>
        <w:tc>
          <w:tcPr>
            <w:tcW w:w="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548"/>
              <w:spacing w:after="0"/>
              <w:rPr>
                <w:sz w:val="20"/>
                <w:szCs w:val="20"/>
                <w:color w:val="auto"/>
              </w:rPr>
            </w:pPr>
            <w:r>
              <w:rPr>
                <w:rFonts w:ascii="Calibri" w:cs="Calibri" w:eastAsia="Calibri" w:hAnsi="Calibri"/>
                <w:sz w:val="14"/>
                <w:szCs w:val="14"/>
                <w:color w:val="auto"/>
              </w:rPr>
              <w:t>2025</w:t>
            </w:r>
          </w:p>
        </w:tc>
        <w:tc>
          <w:tcPr>
            <w:tcW w:w="660" w:type="dxa"/>
            <w:vAlign w:val="bottom"/>
            <w:tcBorders>
              <w:bottom w:val="single" w:sz="8" w:color="auto"/>
            </w:tcBorders>
          </w:tcPr>
          <w:p>
            <w:pPr>
              <w:ind w:left="20"/>
              <w:spacing w:after="0"/>
              <w:rPr>
                <w:sz w:val="20"/>
                <w:szCs w:val="20"/>
                <w:color w:val="auto"/>
              </w:rPr>
            </w:pPr>
            <w:r>
              <w:rPr>
                <w:rFonts w:ascii="Calibri" w:cs="Calibri" w:eastAsia="Calibri" w:hAnsi="Calibri"/>
                <w:sz w:val="14"/>
                <w:szCs w:val="14"/>
                <w:color w:val="auto"/>
              </w:rPr>
              <w:t>Sales</w:t>
            </w:r>
          </w:p>
        </w:tc>
        <w:tc>
          <w:tcPr>
            <w:tcW w:w="0" w:type="dxa"/>
            <w:vAlign w:val="bottom"/>
          </w:tcPr>
          <w:p>
            <w:pPr>
              <w:spacing w:after="0"/>
              <w:rPr>
                <w:sz w:val="1"/>
                <w:szCs w:val="1"/>
                <w:color w:val="auto"/>
              </w:rPr>
            </w:pPr>
          </w:p>
        </w:tc>
      </w:tr>
      <w:tr>
        <w:trPr>
          <w:trHeight w:val="333"/>
        </w:trPr>
        <w:tc>
          <w:tcPr>
            <w:tcW w:w="2480" w:type="dxa"/>
            <w:vAlign w:val="bottom"/>
            <w:gridSpan w:val="2"/>
          </w:tcPr>
          <w:p>
            <w:pPr>
              <w:ind w:left="20"/>
              <w:spacing w:after="0"/>
              <w:rPr>
                <w:sz w:val="20"/>
                <w:szCs w:val="20"/>
                <w:color w:val="auto"/>
              </w:rPr>
            </w:pPr>
            <w:r>
              <w:rPr>
                <w:rFonts w:ascii="Calibri" w:cs="Calibri" w:eastAsia="Calibri" w:hAnsi="Calibri"/>
                <w:sz w:val="14"/>
                <w:szCs w:val="14"/>
                <w:b w:val="1"/>
                <w:bCs w:val="1"/>
                <w:color w:val="auto"/>
              </w:rPr>
              <w:t>REVENUES</w:t>
            </w:r>
          </w:p>
        </w:tc>
        <w:tc>
          <w:tcPr>
            <w:tcW w:w="5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2480" w:type="dxa"/>
            <w:vAlign w:val="bottom"/>
            <w:gridSpan w:val="2"/>
          </w:tcPr>
          <w:p>
            <w:pPr>
              <w:ind w:left="100"/>
              <w:spacing w:after="0"/>
              <w:rPr>
                <w:sz w:val="20"/>
                <w:szCs w:val="20"/>
                <w:color w:val="auto"/>
              </w:rPr>
            </w:pPr>
            <w:r>
              <w:rPr>
                <w:rFonts w:ascii="Calibri" w:cs="Calibri" w:eastAsia="Calibri" w:hAnsi="Calibri"/>
                <w:sz w:val="14"/>
                <w:szCs w:val="14"/>
                <w:color w:val="auto"/>
              </w:rPr>
              <w:t>Retail sales</w:t>
            </w:r>
          </w:p>
        </w:tc>
        <w:tc>
          <w:tcPr>
            <w:tcW w:w="540" w:type="dxa"/>
            <w:vAlign w:val="bottom"/>
          </w:tcPr>
          <w:p>
            <w:pPr>
              <w:ind w:left="40"/>
              <w:spacing w:after="0"/>
              <w:rPr>
                <w:sz w:val="20"/>
                <w:szCs w:val="20"/>
                <w:color w:val="auto"/>
              </w:rPr>
            </w:pPr>
            <w:r>
              <w:rPr>
                <w:rFonts w:ascii="Calibri" w:cs="Calibri" w:eastAsia="Calibri" w:hAnsi="Calibri"/>
                <w:sz w:val="14"/>
                <w:szCs w:val="14"/>
                <w:b w:val="1"/>
                <w:bCs w:val="1"/>
                <w:color w:val="auto"/>
              </w:rPr>
              <w:t>$</w:t>
            </w:r>
          </w:p>
        </w:tc>
        <w:tc>
          <w:tcPr>
            <w:tcW w:w="580" w:type="dxa"/>
            <w:vAlign w:val="bottom"/>
          </w:tcPr>
          <w:p>
            <w:pPr>
              <w:jc w:val="right"/>
              <w:ind w:right="8"/>
              <w:spacing w:after="0"/>
              <w:rPr>
                <w:sz w:val="20"/>
                <w:szCs w:val="20"/>
                <w:color w:val="auto"/>
              </w:rPr>
            </w:pPr>
            <w:r>
              <w:rPr>
                <w:rFonts w:ascii="Calibri" w:cs="Calibri" w:eastAsia="Calibri" w:hAnsi="Calibri"/>
                <w:sz w:val="14"/>
                <w:szCs w:val="14"/>
                <w:b w:val="1"/>
                <w:bCs w:val="1"/>
                <w:color w:val="auto"/>
              </w:rPr>
              <w:t>150,019</w:t>
            </w:r>
          </w:p>
        </w:tc>
        <w:tc>
          <w:tcPr>
            <w:tcW w:w="600" w:type="dxa"/>
            <w:vAlign w:val="bottom"/>
          </w:tcPr>
          <w:p>
            <w:pPr>
              <w:jc w:val="right"/>
              <w:spacing w:after="0"/>
              <w:rPr>
                <w:sz w:val="20"/>
                <w:szCs w:val="20"/>
                <w:color w:val="auto"/>
              </w:rPr>
            </w:pPr>
            <w:r>
              <w:rPr>
                <w:rFonts w:ascii="Calibri" w:cs="Calibri" w:eastAsia="Calibri" w:hAnsi="Calibri"/>
                <w:sz w:val="14"/>
                <w:szCs w:val="14"/>
                <w:b w:val="1"/>
                <w:bCs w:val="1"/>
                <w:color w:val="auto"/>
              </w:rPr>
              <w:t>100.0%</w:t>
            </w:r>
          </w:p>
        </w:tc>
        <w:tc>
          <w:tcPr>
            <w:tcW w:w="140" w:type="dxa"/>
            <w:vAlign w:val="bottom"/>
            <w:gridSpan w:val="2"/>
          </w:tcPr>
          <w:p>
            <w:pPr>
              <w:ind w:left="60"/>
              <w:spacing w:after="0"/>
              <w:rPr>
                <w:sz w:val="20"/>
                <w:szCs w:val="20"/>
                <w:color w:val="auto"/>
              </w:rPr>
            </w:pPr>
            <w:r>
              <w:rPr>
                <w:rFonts w:ascii="Calibri" w:cs="Calibri" w:eastAsia="Calibri" w:hAnsi="Calibri"/>
                <w:sz w:val="14"/>
                <w:szCs w:val="14"/>
                <w:color w:val="auto"/>
                <w:w w:val="83"/>
              </w:rPr>
              <w:t>$</w:t>
            </w:r>
          </w:p>
        </w:tc>
        <w:tc>
          <w:tcPr>
            <w:tcW w:w="940" w:type="dxa"/>
            <w:vAlign w:val="bottom"/>
          </w:tcPr>
          <w:p>
            <w:pPr>
              <w:jc w:val="right"/>
              <w:ind w:right="8"/>
              <w:spacing w:after="0"/>
              <w:rPr>
                <w:sz w:val="20"/>
                <w:szCs w:val="20"/>
                <w:color w:val="auto"/>
              </w:rPr>
            </w:pPr>
            <w:r>
              <w:rPr>
                <w:rFonts w:ascii="Calibri" w:cs="Calibri" w:eastAsia="Calibri" w:hAnsi="Calibri"/>
                <w:sz w:val="14"/>
                <w:szCs w:val="14"/>
                <w:color w:val="auto"/>
              </w:rPr>
              <w:t>155,292</w:t>
            </w:r>
          </w:p>
        </w:tc>
        <w:tc>
          <w:tcPr>
            <w:tcW w:w="580" w:type="dxa"/>
            <w:vAlign w:val="bottom"/>
          </w:tcPr>
          <w:p>
            <w:pPr>
              <w:jc w:val="right"/>
              <w:spacing w:after="0"/>
              <w:rPr>
                <w:sz w:val="20"/>
                <w:szCs w:val="20"/>
                <w:color w:val="auto"/>
              </w:rPr>
            </w:pPr>
            <w:r>
              <w:rPr>
                <w:rFonts w:ascii="Calibri" w:cs="Calibri" w:eastAsia="Calibri" w:hAnsi="Calibri"/>
                <w:sz w:val="14"/>
                <w:szCs w:val="14"/>
                <w:color w:val="auto"/>
              </w:rPr>
              <w:t>100.0%</w:t>
            </w:r>
          </w:p>
        </w:tc>
        <w:tc>
          <w:tcPr>
            <w:tcW w:w="160" w:type="dxa"/>
            <w:vAlign w:val="bottom"/>
            <w:gridSpan w:val="3"/>
          </w:tcPr>
          <w:p>
            <w:pPr>
              <w:ind w:left="80"/>
              <w:spacing w:after="0"/>
              <w:rPr>
                <w:sz w:val="20"/>
                <w:szCs w:val="20"/>
                <w:color w:val="auto"/>
              </w:rPr>
            </w:pPr>
            <w:r>
              <w:rPr>
                <w:rFonts w:ascii="Calibri" w:cs="Calibri" w:eastAsia="Calibri" w:hAnsi="Calibri"/>
                <w:sz w:val="14"/>
                <w:szCs w:val="14"/>
                <w:b w:val="1"/>
                <w:bCs w:val="1"/>
                <w:color w:val="auto"/>
                <w:w w:val="83"/>
              </w:rPr>
              <w:t>$</w:t>
            </w:r>
          </w:p>
        </w:tc>
        <w:tc>
          <w:tcPr>
            <w:tcW w:w="980" w:type="dxa"/>
            <w:vAlign w:val="bottom"/>
          </w:tcPr>
          <w:p>
            <w:pPr>
              <w:jc w:val="right"/>
              <w:ind w:right="8"/>
              <w:spacing w:after="0"/>
              <w:rPr>
                <w:sz w:val="20"/>
                <w:szCs w:val="20"/>
                <w:color w:val="auto"/>
              </w:rPr>
            </w:pPr>
            <w:r>
              <w:rPr>
                <w:rFonts w:ascii="Calibri" w:cs="Calibri" w:eastAsia="Calibri" w:hAnsi="Calibri"/>
                <w:sz w:val="14"/>
                <w:szCs w:val="14"/>
                <w:b w:val="1"/>
                <w:bCs w:val="1"/>
                <w:color w:val="auto"/>
              </w:rPr>
              <w:t>646,830</w:t>
            </w:r>
          </w:p>
        </w:tc>
        <w:tc>
          <w:tcPr>
            <w:tcW w:w="580" w:type="dxa"/>
            <w:vAlign w:val="bottom"/>
          </w:tcPr>
          <w:p>
            <w:pPr>
              <w:jc w:val="right"/>
              <w:spacing w:after="0"/>
              <w:rPr>
                <w:sz w:val="20"/>
                <w:szCs w:val="20"/>
                <w:color w:val="auto"/>
              </w:rPr>
            </w:pPr>
            <w:r>
              <w:rPr>
                <w:rFonts w:ascii="Calibri" w:cs="Calibri" w:eastAsia="Calibri" w:hAnsi="Calibri"/>
                <w:sz w:val="14"/>
                <w:szCs w:val="14"/>
                <w:b w:val="1"/>
                <w:bCs w:val="1"/>
                <w:color w:val="auto"/>
              </w:rPr>
              <w:t>100.0%</w:t>
            </w:r>
          </w:p>
        </w:tc>
        <w:tc>
          <w:tcPr>
            <w:tcW w:w="160" w:type="dxa"/>
            <w:vAlign w:val="bottom"/>
            <w:gridSpan w:val="2"/>
          </w:tcPr>
          <w:p>
            <w:pPr>
              <w:ind w:left="60"/>
              <w:spacing w:after="0"/>
              <w:rPr>
                <w:sz w:val="20"/>
                <w:szCs w:val="20"/>
                <w:color w:val="auto"/>
              </w:rPr>
            </w:pPr>
            <w:r>
              <w:rPr>
                <w:rFonts w:ascii="Calibri" w:cs="Calibri" w:eastAsia="Calibri" w:hAnsi="Calibri"/>
                <w:sz w:val="14"/>
                <w:szCs w:val="14"/>
                <w:color w:val="auto"/>
              </w:rPr>
              <w:t>$</w:t>
            </w:r>
          </w:p>
        </w:tc>
        <w:tc>
          <w:tcPr>
            <w:tcW w:w="940" w:type="dxa"/>
            <w:vAlign w:val="bottom"/>
          </w:tcPr>
          <w:p>
            <w:pPr>
              <w:jc w:val="right"/>
              <w:ind w:right="28"/>
              <w:spacing w:after="0"/>
              <w:rPr>
                <w:sz w:val="20"/>
                <w:szCs w:val="20"/>
                <w:color w:val="auto"/>
              </w:rPr>
            </w:pPr>
            <w:r>
              <w:rPr>
                <w:rFonts w:ascii="Calibri" w:cs="Calibri" w:eastAsia="Calibri" w:hAnsi="Calibri"/>
                <w:sz w:val="14"/>
                <w:szCs w:val="14"/>
                <w:color w:val="auto"/>
              </w:rPr>
              <w:t>642,140</w:t>
            </w:r>
          </w:p>
        </w:tc>
        <w:tc>
          <w:tcPr>
            <w:tcW w:w="660" w:type="dxa"/>
            <w:vAlign w:val="bottom"/>
          </w:tcPr>
          <w:p>
            <w:pPr>
              <w:jc w:val="right"/>
              <w:spacing w:after="0"/>
              <w:rPr>
                <w:sz w:val="20"/>
                <w:szCs w:val="20"/>
                <w:color w:val="auto"/>
              </w:rPr>
            </w:pPr>
            <w:r>
              <w:rPr>
                <w:rFonts w:ascii="Calibri" w:cs="Calibri" w:eastAsia="Calibri" w:hAnsi="Calibri"/>
                <w:sz w:val="14"/>
                <w:szCs w:val="14"/>
                <w:color w:val="auto"/>
              </w:rPr>
              <w:t>100.0%</w:t>
            </w:r>
          </w:p>
        </w:tc>
        <w:tc>
          <w:tcPr>
            <w:tcW w:w="0" w:type="dxa"/>
            <w:vAlign w:val="bottom"/>
          </w:tcPr>
          <w:p>
            <w:pPr>
              <w:spacing w:after="0"/>
              <w:rPr>
                <w:sz w:val="1"/>
                <w:szCs w:val="1"/>
                <w:color w:val="auto"/>
              </w:rPr>
            </w:pPr>
          </w:p>
        </w:tc>
      </w:tr>
      <w:tr>
        <w:trPr>
          <w:trHeight w:val="176"/>
        </w:trPr>
        <w:tc>
          <w:tcPr>
            <w:tcW w:w="2480" w:type="dxa"/>
            <w:vAlign w:val="bottom"/>
            <w:gridSpan w:val="2"/>
          </w:tcPr>
          <w:p>
            <w:pPr>
              <w:ind w:left="100"/>
              <w:spacing w:after="0"/>
              <w:rPr>
                <w:sz w:val="20"/>
                <w:szCs w:val="20"/>
                <w:color w:val="auto"/>
              </w:rPr>
            </w:pPr>
            <w:r>
              <w:rPr>
                <w:rFonts w:ascii="Calibri" w:cs="Calibri" w:eastAsia="Calibri" w:hAnsi="Calibri"/>
                <w:sz w:val="14"/>
                <w:szCs w:val="14"/>
                <w:color w:val="auto"/>
              </w:rPr>
              <w:t>Other revenue (principally fnance,</w:t>
            </w:r>
          </w:p>
        </w:tc>
        <w:tc>
          <w:tcPr>
            <w:tcW w:w="5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2480" w:type="dxa"/>
            <w:vAlign w:val="bottom"/>
            <w:gridSpan w:val="2"/>
          </w:tcPr>
          <w:p>
            <w:pPr>
              <w:ind w:left="160"/>
              <w:spacing w:after="0"/>
              <w:rPr>
                <w:sz w:val="20"/>
                <w:szCs w:val="20"/>
                <w:color w:val="auto"/>
              </w:rPr>
            </w:pPr>
            <w:r>
              <w:rPr>
                <w:rFonts w:ascii="Calibri" w:cs="Calibri" w:eastAsia="Calibri" w:hAnsi="Calibri"/>
                <w:sz w:val="14"/>
                <w:szCs w:val="14"/>
                <w:color w:val="auto"/>
              </w:rPr>
              <w:t>late fees and layaway charges)</w:t>
            </w:r>
          </w:p>
        </w:tc>
        <w:tc>
          <w:tcPr>
            <w:tcW w:w="54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ind w:right="8"/>
              <w:spacing w:after="0"/>
              <w:rPr>
                <w:sz w:val="20"/>
                <w:szCs w:val="20"/>
                <w:color w:val="auto"/>
              </w:rPr>
            </w:pPr>
            <w:r>
              <w:rPr>
                <w:rFonts w:ascii="Calibri" w:cs="Calibri" w:eastAsia="Calibri" w:hAnsi="Calibri"/>
                <w:sz w:val="14"/>
                <w:szCs w:val="14"/>
                <w:b w:val="1"/>
                <w:bCs w:val="1"/>
                <w:color w:val="auto"/>
              </w:rPr>
              <w:t>1,640</w:t>
            </w:r>
          </w:p>
        </w:tc>
        <w:tc>
          <w:tcPr>
            <w:tcW w:w="600" w:type="dxa"/>
            <w:vAlign w:val="bottom"/>
            <w:tcBorders>
              <w:bottom w:val="single" w:sz="8" w:color="auto"/>
            </w:tcBorders>
          </w:tcPr>
          <w:p>
            <w:pPr>
              <w:jc w:val="right"/>
              <w:spacing w:after="0"/>
              <w:rPr>
                <w:sz w:val="20"/>
                <w:szCs w:val="20"/>
                <w:color w:val="auto"/>
              </w:rPr>
            </w:pPr>
            <w:r>
              <w:rPr>
                <w:rFonts w:ascii="Calibri" w:cs="Calibri" w:eastAsia="Calibri" w:hAnsi="Calibri"/>
                <w:sz w:val="14"/>
                <w:szCs w:val="14"/>
                <w:b w:val="1"/>
                <w:bCs w:val="1"/>
                <w:color w:val="auto"/>
              </w:rPr>
              <w:t>1.1%</w:t>
            </w:r>
          </w:p>
        </w:tc>
        <w:tc>
          <w:tcPr>
            <w:tcW w:w="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8"/>
              <w:spacing w:after="0"/>
              <w:rPr>
                <w:sz w:val="20"/>
                <w:szCs w:val="20"/>
                <w:color w:val="auto"/>
              </w:rPr>
            </w:pPr>
            <w:r>
              <w:rPr>
                <w:rFonts w:ascii="Calibri" w:cs="Calibri" w:eastAsia="Calibri" w:hAnsi="Calibri"/>
                <w:sz w:val="14"/>
                <w:szCs w:val="14"/>
                <w:color w:val="auto"/>
              </w:rPr>
              <w:t>2,617</w:t>
            </w:r>
          </w:p>
        </w:tc>
        <w:tc>
          <w:tcPr>
            <w:tcW w:w="580" w:type="dxa"/>
            <w:vAlign w:val="bottom"/>
            <w:tcBorders>
              <w:bottom w:val="single" w:sz="8" w:color="auto"/>
            </w:tcBorders>
          </w:tcPr>
          <w:p>
            <w:pPr>
              <w:jc w:val="right"/>
              <w:spacing w:after="0"/>
              <w:rPr>
                <w:sz w:val="20"/>
                <w:szCs w:val="20"/>
                <w:color w:val="auto"/>
              </w:rPr>
            </w:pPr>
            <w:r>
              <w:rPr>
                <w:rFonts w:ascii="Calibri" w:cs="Calibri" w:eastAsia="Calibri" w:hAnsi="Calibri"/>
                <w:sz w:val="14"/>
                <w:szCs w:val="14"/>
                <w:color w:val="auto"/>
              </w:rPr>
              <w:t>1.7%</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8"/>
              <w:spacing w:after="0"/>
              <w:rPr>
                <w:sz w:val="20"/>
                <w:szCs w:val="20"/>
                <w:color w:val="auto"/>
              </w:rPr>
            </w:pPr>
            <w:r>
              <w:rPr>
                <w:rFonts w:ascii="Calibri" w:cs="Calibri" w:eastAsia="Calibri" w:hAnsi="Calibri"/>
                <w:sz w:val="14"/>
                <w:szCs w:val="14"/>
                <w:b w:val="1"/>
                <w:bCs w:val="1"/>
                <w:color w:val="auto"/>
              </w:rPr>
              <w:t>6,982</w:t>
            </w:r>
          </w:p>
        </w:tc>
        <w:tc>
          <w:tcPr>
            <w:tcW w:w="580" w:type="dxa"/>
            <w:vAlign w:val="bottom"/>
            <w:tcBorders>
              <w:bottom w:val="single" w:sz="8" w:color="auto"/>
            </w:tcBorders>
          </w:tcPr>
          <w:p>
            <w:pPr>
              <w:jc w:val="right"/>
              <w:spacing w:after="0"/>
              <w:rPr>
                <w:sz w:val="20"/>
                <w:szCs w:val="20"/>
                <w:color w:val="auto"/>
              </w:rPr>
            </w:pPr>
            <w:r>
              <w:rPr>
                <w:rFonts w:ascii="Calibri" w:cs="Calibri" w:eastAsia="Calibri" w:hAnsi="Calibri"/>
                <w:sz w:val="14"/>
                <w:szCs w:val="14"/>
                <w:b w:val="1"/>
                <w:bCs w:val="1"/>
                <w:color w:val="auto"/>
              </w:rPr>
              <w:t>1.1%</w:t>
            </w:r>
          </w:p>
        </w:tc>
        <w:tc>
          <w:tcPr>
            <w:tcW w:w="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28"/>
              <w:spacing w:after="0"/>
              <w:rPr>
                <w:sz w:val="20"/>
                <w:szCs w:val="20"/>
                <w:color w:val="auto"/>
              </w:rPr>
            </w:pPr>
            <w:r>
              <w:rPr>
                <w:rFonts w:ascii="Calibri" w:cs="Calibri" w:eastAsia="Calibri" w:hAnsi="Calibri"/>
                <w:sz w:val="14"/>
                <w:szCs w:val="14"/>
                <w:color w:val="auto"/>
              </w:rPr>
              <w:t>7,666</w:t>
            </w:r>
          </w:p>
        </w:tc>
        <w:tc>
          <w:tcPr>
            <w:tcW w:w="660" w:type="dxa"/>
            <w:vAlign w:val="bottom"/>
            <w:tcBorders>
              <w:bottom w:val="single" w:sz="8" w:color="auto"/>
            </w:tcBorders>
          </w:tcPr>
          <w:p>
            <w:pPr>
              <w:jc w:val="right"/>
              <w:spacing w:after="0"/>
              <w:rPr>
                <w:sz w:val="20"/>
                <w:szCs w:val="20"/>
                <w:color w:val="auto"/>
              </w:rPr>
            </w:pPr>
            <w:r>
              <w:rPr>
                <w:rFonts w:ascii="Calibri" w:cs="Calibri" w:eastAsia="Calibri" w:hAnsi="Calibri"/>
                <w:sz w:val="14"/>
                <w:szCs w:val="14"/>
                <w:color w:val="auto"/>
              </w:rPr>
              <w:t>1.2%</w:t>
            </w:r>
          </w:p>
        </w:tc>
        <w:tc>
          <w:tcPr>
            <w:tcW w:w="0" w:type="dxa"/>
            <w:vAlign w:val="bottom"/>
          </w:tcPr>
          <w:p>
            <w:pPr>
              <w:spacing w:after="0"/>
              <w:rPr>
                <w:sz w:val="1"/>
                <w:szCs w:val="1"/>
                <w:color w:val="auto"/>
              </w:rPr>
            </w:pPr>
          </w:p>
        </w:tc>
      </w:tr>
      <w:tr>
        <w:trPr>
          <w:trHeight w:val="345"/>
        </w:trPr>
        <w:tc>
          <w:tcPr>
            <w:tcW w:w="2480" w:type="dxa"/>
            <w:vAlign w:val="bottom"/>
            <w:gridSpan w:val="2"/>
          </w:tcPr>
          <w:p>
            <w:pPr>
              <w:ind w:left="160"/>
              <w:spacing w:after="0"/>
              <w:rPr>
                <w:sz w:val="20"/>
                <w:szCs w:val="20"/>
                <w:color w:val="auto"/>
              </w:rPr>
            </w:pPr>
            <w:r>
              <w:rPr>
                <w:rFonts w:ascii="Calibri" w:cs="Calibri" w:eastAsia="Calibri" w:hAnsi="Calibri"/>
                <w:sz w:val="14"/>
                <w:szCs w:val="14"/>
                <w:color w:val="auto"/>
              </w:rPr>
              <w:t>Total revenues</w:t>
            </w:r>
          </w:p>
        </w:tc>
        <w:tc>
          <w:tcPr>
            <w:tcW w:w="5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ind w:right="8"/>
              <w:spacing w:after="0"/>
              <w:rPr>
                <w:sz w:val="20"/>
                <w:szCs w:val="20"/>
                <w:color w:val="auto"/>
              </w:rPr>
            </w:pPr>
            <w:r>
              <w:rPr>
                <w:rFonts w:ascii="Calibri" w:cs="Calibri" w:eastAsia="Calibri" w:hAnsi="Calibri"/>
                <w:sz w:val="14"/>
                <w:szCs w:val="14"/>
                <w:b w:val="1"/>
                <w:bCs w:val="1"/>
                <w:color w:val="auto"/>
              </w:rPr>
              <w:t>151,659</w:t>
            </w:r>
          </w:p>
        </w:tc>
        <w:tc>
          <w:tcPr>
            <w:tcW w:w="600" w:type="dxa"/>
            <w:vAlign w:val="bottom"/>
            <w:tcBorders>
              <w:bottom w:val="single" w:sz="8" w:color="auto"/>
            </w:tcBorders>
          </w:tcPr>
          <w:p>
            <w:pPr>
              <w:jc w:val="right"/>
              <w:spacing w:after="0"/>
              <w:rPr>
                <w:sz w:val="20"/>
                <w:szCs w:val="20"/>
                <w:color w:val="auto"/>
              </w:rPr>
            </w:pPr>
            <w:r>
              <w:rPr>
                <w:rFonts w:ascii="Calibri" w:cs="Calibri" w:eastAsia="Calibri" w:hAnsi="Calibri"/>
                <w:sz w:val="14"/>
                <w:szCs w:val="14"/>
                <w:b w:val="1"/>
                <w:bCs w:val="1"/>
                <w:color w:val="auto"/>
              </w:rPr>
              <w:t>101.1%</w:t>
            </w:r>
          </w:p>
        </w:tc>
        <w:tc>
          <w:tcPr>
            <w:tcW w:w="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8"/>
              <w:spacing w:after="0"/>
              <w:rPr>
                <w:sz w:val="20"/>
                <w:szCs w:val="20"/>
                <w:color w:val="auto"/>
              </w:rPr>
            </w:pPr>
            <w:r>
              <w:rPr>
                <w:rFonts w:ascii="Calibri" w:cs="Calibri" w:eastAsia="Calibri" w:hAnsi="Calibri"/>
                <w:sz w:val="14"/>
                <w:szCs w:val="14"/>
                <w:color w:val="auto"/>
              </w:rPr>
              <w:t>157,909</w:t>
            </w:r>
          </w:p>
        </w:tc>
        <w:tc>
          <w:tcPr>
            <w:tcW w:w="580" w:type="dxa"/>
            <w:vAlign w:val="bottom"/>
            <w:tcBorders>
              <w:bottom w:val="single" w:sz="8" w:color="auto"/>
            </w:tcBorders>
          </w:tcPr>
          <w:p>
            <w:pPr>
              <w:jc w:val="right"/>
              <w:spacing w:after="0"/>
              <w:rPr>
                <w:sz w:val="20"/>
                <w:szCs w:val="20"/>
                <w:color w:val="auto"/>
              </w:rPr>
            </w:pPr>
            <w:r>
              <w:rPr>
                <w:rFonts w:ascii="Calibri" w:cs="Calibri" w:eastAsia="Calibri" w:hAnsi="Calibri"/>
                <w:sz w:val="14"/>
                <w:szCs w:val="14"/>
                <w:color w:val="auto"/>
              </w:rPr>
              <w:t>101.7%</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8"/>
              <w:spacing w:after="0"/>
              <w:rPr>
                <w:sz w:val="20"/>
                <w:szCs w:val="20"/>
                <w:color w:val="auto"/>
              </w:rPr>
            </w:pPr>
            <w:r>
              <w:rPr>
                <w:rFonts w:ascii="Calibri" w:cs="Calibri" w:eastAsia="Calibri" w:hAnsi="Calibri"/>
                <w:sz w:val="14"/>
                <w:szCs w:val="14"/>
                <w:b w:val="1"/>
                <w:bCs w:val="1"/>
                <w:color w:val="auto"/>
              </w:rPr>
              <w:t>653,812</w:t>
            </w:r>
          </w:p>
        </w:tc>
        <w:tc>
          <w:tcPr>
            <w:tcW w:w="580" w:type="dxa"/>
            <w:vAlign w:val="bottom"/>
            <w:tcBorders>
              <w:bottom w:val="single" w:sz="8" w:color="auto"/>
            </w:tcBorders>
          </w:tcPr>
          <w:p>
            <w:pPr>
              <w:jc w:val="right"/>
              <w:spacing w:after="0"/>
              <w:rPr>
                <w:sz w:val="20"/>
                <w:szCs w:val="20"/>
                <w:color w:val="auto"/>
              </w:rPr>
            </w:pPr>
            <w:r>
              <w:rPr>
                <w:rFonts w:ascii="Calibri" w:cs="Calibri" w:eastAsia="Calibri" w:hAnsi="Calibri"/>
                <w:sz w:val="14"/>
                <w:szCs w:val="14"/>
                <w:b w:val="1"/>
                <w:bCs w:val="1"/>
                <w:color w:val="auto"/>
              </w:rPr>
              <w:t>101.1%</w:t>
            </w:r>
          </w:p>
        </w:tc>
        <w:tc>
          <w:tcPr>
            <w:tcW w:w="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28"/>
              <w:spacing w:after="0"/>
              <w:rPr>
                <w:sz w:val="20"/>
                <w:szCs w:val="20"/>
                <w:color w:val="auto"/>
              </w:rPr>
            </w:pPr>
            <w:r>
              <w:rPr>
                <w:rFonts w:ascii="Calibri" w:cs="Calibri" w:eastAsia="Calibri" w:hAnsi="Calibri"/>
                <w:sz w:val="14"/>
                <w:szCs w:val="14"/>
                <w:color w:val="auto"/>
              </w:rPr>
              <w:t>649,806</w:t>
            </w:r>
          </w:p>
        </w:tc>
        <w:tc>
          <w:tcPr>
            <w:tcW w:w="660" w:type="dxa"/>
            <w:vAlign w:val="bottom"/>
            <w:tcBorders>
              <w:bottom w:val="single" w:sz="8" w:color="auto"/>
            </w:tcBorders>
          </w:tcPr>
          <w:p>
            <w:pPr>
              <w:jc w:val="right"/>
              <w:spacing w:after="0"/>
              <w:rPr>
                <w:sz w:val="20"/>
                <w:szCs w:val="20"/>
                <w:color w:val="auto"/>
              </w:rPr>
            </w:pPr>
            <w:r>
              <w:rPr>
                <w:rFonts w:ascii="Calibri" w:cs="Calibri" w:eastAsia="Calibri" w:hAnsi="Calibri"/>
                <w:sz w:val="14"/>
                <w:szCs w:val="14"/>
                <w:color w:val="auto"/>
              </w:rPr>
              <w:t>101.2%</w:t>
            </w:r>
          </w:p>
        </w:tc>
        <w:tc>
          <w:tcPr>
            <w:tcW w:w="0" w:type="dxa"/>
            <w:vAlign w:val="bottom"/>
          </w:tcPr>
          <w:p>
            <w:pPr>
              <w:spacing w:after="0"/>
              <w:rPr>
                <w:sz w:val="1"/>
                <w:szCs w:val="1"/>
                <w:color w:val="auto"/>
              </w:rPr>
            </w:pPr>
          </w:p>
        </w:tc>
      </w:tr>
      <w:tr>
        <w:trPr>
          <w:trHeight w:val="319"/>
        </w:trPr>
        <w:tc>
          <w:tcPr>
            <w:tcW w:w="2480" w:type="dxa"/>
            <w:vAlign w:val="bottom"/>
            <w:gridSpan w:val="2"/>
          </w:tcPr>
          <w:p>
            <w:pPr>
              <w:ind w:left="20"/>
              <w:spacing w:after="0"/>
              <w:rPr>
                <w:sz w:val="20"/>
                <w:szCs w:val="20"/>
                <w:color w:val="auto"/>
              </w:rPr>
            </w:pPr>
            <w:r>
              <w:rPr>
                <w:rFonts w:ascii="Calibri" w:cs="Calibri" w:eastAsia="Calibri" w:hAnsi="Calibri"/>
                <w:sz w:val="14"/>
                <w:szCs w:val="14"/>
                <w:b w:val="1"/>
                <w:bCs w:val="1"/>
                <w:color w:val="auto"/>
              </w:rPr>
              <w:t>GROSS MARGIN (Memo)</w:t>
            </w:r>
          </w:p>
        </w:tc>
        <w:tc>
          <w:tcPr>
            <w:tcW w:w="540" w:type="dxa"/>
            <w:vAlign w:val="bottom"/>
          </w:tcPr>
          <w:p>
            <w:pPr>
              <w:spacing w:after="0"/>
              <w:rPr>
                <w:sz w:val="24"/>
                <w:szCs w:val="24"/>
                <w:color w:val="auto"/>
              </w:rPr>
            </w:pPr>
          </w:p>
        </w:tc>
        <w:tc>
          <w:tcPr>
            <w:tcW w:w="580" w:type="dxa"/>
            <w:vAlign w:val="bottom"/>
          </w:tcPr>
          <w:p>
            <w:pPr>
              <w:jc w:val="right"/>
              <w:ind w:right="8"/>
              <w:spacing w:after="0"/>
              <w:rPr>
                <w:sz w:val="20"/>
                <w:szCs w:val="20"/>
                <w:color w:val="auto"/>
              </w:rPr>
            </w:pPr>
            <w:r>
              <w:rPr>
                <w:rFonts w:ascii="Calibri" w:cs="Calibri" w:eastAsia="Calibri" w:hAnsi="Calibri"/>
                <w:sz w:val="14"/>
                <w:szCs w:val="14"/>
                <w:b w:val="1"/>
                <w:bCs w:val="1"/>
                <w:color w:val="auto"/>
              </w:rPr>
              <w:t>43,770</w:t>
            </w:r>
          </w:p>
        </w:tc>
        <w:tc>
          <w:tcPr>
            <w:tcW w:w="600" w:type="dxa"/>
            <w:vAlign w:val="bottom"/>
          </w:tcPr>
          <w:p>
            <w:pPr>
              <w:jc w:val="right"/>
              <w:spacing w:after="0"/>
              <w:rPr>
                <w:sz w:val="20"/>
                <w:szCs w:val="20"/>
                <w:color w:val="auto"/>
              </w:rPr>
            </w:pPr>
            <w:r>
              <w:rPr>
                <w:rFonts w:ascii="Calibri" w:cs="Calibri" w:eastAsia="Calibri" w:hAnsi="Calibri"/>
                <w:sz w:val="14"/>
                <w:szCs w:val="14"/>
                <w:b w:val="1"/>
                <w:bCs w:val="1"/>
                <w:color w:val="auto"/>
              </w:rPr>
              <w:t>29.2%</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jc w:val="right"/>
              <w:ind w:right="8"/>
              <w:spacing w:after="0"/>
              <w:rPr>
                <w:sz w:val="20"/>
                <w:szCs w:val="20"/>
                <w:color w:val="auto"/>
              </w:rPr>
            </w:pPr>
            <w:r>
              <w:rPr>
                <w:rFonts w:ascii="Calibri" w:cs="Calibri" w:eastAsia="Calibri" w:hAnsi="Calibri"/>
                <w:sz w:val="14"/>
                <w:szCs w:val="14"/>
                <w:color w:val="auto"/>
              </w:rPr>
              <w:t>43,434</w:t>
            </w:r>
          </w:p>
        </w:tc>
        <w:tc>
          <w:tcPr>
            <w:tcW w:w="580" w:type="dxa"/>
            <w:vAlign w:val="bottom"/>
          </w:tcPr>
          <w:p>
            <w:pPr>
              <w:jc w:val="right"/>
              <w:spacing w:after="0"/>
              <w:rPr>
                <w:sz w:val="20"/>
                <w:szCs w:val="20"/>
                <w:color w:val="auto"/>
              </w:rPr>
            </w:pPr>
            <w:r>
              <w:rPr>
                <w:rFonts w:ascii="Calibri" w:cs="Calibri" w:eastAsia="Calibri" w:hAnsi="Calibri"/>
                <w:sz w:val="14"/>
                <w:szCs w:val="14"/>
                <w:color w:val="auto"/>
              </w:rPr>
              <w:t>28.0%</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jc w:val="right"/>
              <w:ind w:right="8"/>
              <w:spacing w:after="0"/>
              <w:rPr>
                <w:sz w:val="20"/>
                <w:szCs w:val="20"/>
                <w:color w:val="auto"/>
              </w:rPr>
            </w:pPr>
            <w:r>
              <w:rPr>
                <w:rFonts w:ascii="Calibri" w:cs="Calibri" w:eastAsia="Calibri" w:hAnsi="Calibri"/>
                <w:sz w:val="14"/>
                <w:szCs w:val="14"/>
                <w:b w:val="1"/>
                <w:bCs w:val="1"/>
                <w:color w:val="auto"/>
              </w:rPr>
              <w:t>215,279</w:t>
            </w:r>
          </w:p>
        </w:tc>
        <w:tc>
          <w:tcPr>
            <w:tcW w:w="580" w:type="dxa"/>
            <w:vAlign w:val="bottom"/>
          </w:tcPr>
          <w:p>
            <w:pPr>
              <w:jc w:val="right"/>
              <w:spacing w:after="0"/>
              <w:rPr>
                <w:sz w:val="20"/>
                <w:szCs w:val="20"/>
                <w:color w:val="auto"/>
              </w:rPr>
            </w:pPr>
            <w:r>
              <w:rPr>
                <w:rFonts w:ascii="Calibri" w:cs="Calibri" w:eastAsia="Calibri" w:hAnsi="Calibri"/>
                <w:sz w:val="14"/>
                <w:szCs w:val="14"/>
                <w:b w:val="1"/>
                <w:bCs w:val="1"/>
                <w:color w:val="auto"/>
              </w:rPr>
              <w:t>33.3%</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jc w:val="right"/>
              <w:ind w:right="28"/>
              <w:spacing w:after="0"/>
              <w:rPr>
                <w:sz w:val="20"/>
                <w:szCs w:val="20"/>
                <w:color w:val="auto"/>
              </w:rPr>
            </w:pPr>
            <w:r>
              <w:rPr>
                <w:rFonts w:ascii="Calibri" w:cs="Calibri" w:eastAsia="Calibri" w:hAnsi="Calibri"/>
                <w:sz w:val="14"/>
                <w:szCs w:val="14"/>
                <w:color w:val="auto"/>
              </w:rPr>
              <w:t>205,700</w:t>
            </w:r>
          </w:p>
        </w:tc>
        <w:tc>
          <w:tcPr>
            <w:tcW w:w="660" w:type="dxa"/>
            <w:vAlign w:val="bottom"/>
          </w:tcPr>
          <w:p>
            <w:pPr>
              <w:jc w:val="right"/>
              <w:spacing w:after="0"/>
              <w:rPr>
                <w:sz w:val="20"/>
                <w:szCs w:val="20"/>
                <w:color w:val="auto"/>
              </w:rPr>
            </w:pPr>
            <w:r>
              <w:rPr>
                <w:rFonts w:ascii="Calibri" w:cs="Calibri" w:eastAsia="Calibri" w:hAnsi="Calibri"/>
                <w:sz w:val="14"/>
                <w:szCs w:val="14"/>
                <w:color w:val="auto"/>
              </w:rPr>
              <w:t>32.0%</w:t>
            </w:r>
          </w:p>
        </w:tc>
        <w:tc>
          <w:tcPr>
            <w:tcW w:w="0" w:type="dxa"/>
            <w:vAlign w:val="bottom"/>
          </w:tcPr>
          <w:p>
            <w:pPr>
              <w:spacing w:after="0"/>
              <w:rPr>
                <w:sz w:val="1"/>
                <w:szCs w:val="1"/>
                <w:color w:val="auto"/>
              </w:rPr>
            </w:pPr>
          </w:p>
        </w:tc>
      </w:tr>
      <w:tr>
        <w:trPr>
          <w:trHeight w:val="351"/>
        </w:trPr>
        <w:tc>
          <w:tcPr>
            <w:tcW w:w="2480" w:type="dxa"/>
            <w:vAlign w:val="bottom"/>
            <w:gridSpan w:val="2"/>
          </w:tcPr>
          <w:p>
            <w:pPr>
              <w:ind w:left="20"/>
              <w:spacing w:after="0"/>
              <w:rPr>
                <w:sz w:val="20"/>
                <w:szCs w:val="20"/>
                <w:color w:val="auto"/>
              </w:rPr>
            </w:pPr>
            <w:r>
              <w:rPr>
                <w:rFonts w:ascii="Calibri" w:cs="Calibri" w:eastAsia="Calibri" w:hAnsi="Calibri"/>
                <w:sz w:val="14"/>
                <w:szCs w:val="14"/>
                <w:b w:val="1"/>
                <w:bCs w:val="1"/>
                <w:color w:val="auto"/>
              </w:rPr>
              <w:t>COSTS AND EXPENSES, NET</w:t>
            </w:r>
          </w:p>
        </w:tc>
        <w:tc>
          <w:tcPr>
            <w:tcW w:w="5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8"/>
        </w:trPr>
        <w:tc>
          <w:tcPr>
            <w:tcW w:w="2480" w:type="dxa"/>
            <w:vAlign w:val="bottom"/>
            <w:gridSpan w:val="2"/>
          </w:tcPr>
          <w:p>
            <w:pPr>
              <w:ind w:left="100"/>
              <w:spacing w:after="0"/>
              <w:rPr>
                <w:sz w:val="20"/>
                <w:szCs w:val="20"/>
                <w:color w:val="auto"/>
              </w:rPr>
            </w:pPr>
            <w:r>
              <w:rPr>
                <w:rFonts w:ascii="Calibri" w:cs="Calibri" w:eastAsia="Calibri" w:hAnsi="Calibri"/>
                <w:sz w:val="14"/>
                <w:szCs w:val="14"/>
                <w:color w:val="auto"/>
              </w:rPr>
              <w:t>Cost of goods sold</w:t>
            </w:r>
          </w:p>
        </w:tc>
        <w:tc>
          <w:tcPr>
            <w:tcW w:w="540" w:type="dxa"/>
            <w:vAlign w:val="bottom"/>
          </w:tcPr>
          <w:p>
            <w:pPr>
              <w:spacing w:after="0"/>
              <w:rPr>
                <w:sz w:val="15"/>
                <w:szCs w:val="15"/>
                <w:color w:val="auto"/>
              </w:rPr>
            </w:pPr>
          </w:p>
        </w:tc>
        <w:tc>
          <w:tcPr>
            <w:tcW w:w="580" w:type="dxa"/>
            <w:vAlign w:val="bottom"/>
          </w:tcPr>
          <w:p>
            <w:pPr>
              <w:jc w:val="right"/>
              <w:ind w:right="8"/>
              <w:spacing w:after="0"/>
              <w:rPr>
                <w:sz w:val="20"/>
                <w:szCs w:val="20"/>
                <w:color w:val="auto"/>
              </w:rPr>
            </w:pPr>
            <w:r>
              <w:rPr>
                <w:rFonts w:ascii="Calibri" w:cs="Calibri" w:eastAsia="Calibri" w:hAnsi="Calibri"/>
                <w:sz w:val="14"/>
                <w:szCs w:val="14"/>
                <w:b w:val="1"/>
                <w:bCs w:val="1"/>
                <w:color w:val="auto"/>
              </w:rPr>
              <w:t>106,249</w:t>
            </w:r>
          </w:p>
        </w:tc>
        <w:tc>
          <w:tcPr>
            <w:tcW w:w="600" w:type="dxa"/>
            <w:vAlign w:val="bottom"/>
          </w:tcPr>
          <w:p>
            <w:pPr>
              <w:jc w:val="right"/>
              <w:spacing w:after="0"/>
              <w:rPr>
                <w:sz w:val="20"/>
                <w:szCs w:val="20"/>
                <w:color w:val="auto"/>
              </w:rPr>
            </w:pPr>
            <w:r>
              <w:rPr>
                <w:rFonts w:ascii="Calibri" w:cs="Calibri" w:eastAsia="Calibri" w:hAnsi="Calibri"/>
                <w:sz w:val="14"/>
                <w:szCs w:val="14"/>
                <w:b w:val="1"/>
                <w:bCs w:val="1"/>
                <w:color w:val="auto"/>
              </w:rPr>
              <w:t>70.8%</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jc w:val="right"/>
              <w:ind w:right="8"/>
              <w:spacing w:after="0"/>
              <w:rPr>
                <w:sz w:val="20"/>
                <w:szCs w:val="20"/>
                <w:color w:val="auto"/>
              </w:rPr>
            </w:pPr>
            <w:r>
              <w:rPr>
                <w:rFonts w:ascii="Calibri" w:cs="Calibri" w:eastAsia="Calibri" w:hAnsi="Calibri"/>
                <w:sz w:val="14"/>
                <w:szCs w:val="14"/>
                <w:color w:val="auto"/>
              </w:rPr>
              <w:t>111,858</w:t>
            </w:r>
          </w:p>
        </w:tc>
        <w:tc>
          <w:tcPr>
            <w:tcW w:w="580" w:type="dxa"/>
            <w:vAlign w:val="bottom"/>
          </w:tcPr>
          <w:p>
            <w:pPr>
              <w:jc w:val="right"/>
              <w:spacing w:after="0"/>
              <w:rPr>
                <w:sz w:val="20"/>
                <w:szCs w:val="20"/>
                <w:color w:val="auto"/>
              </w:rPr>
            </w:pPr>
            <w:r>
              <w:rPr>
                <w:rFonts w:ascii="Calibri" w:cs="Calibri" w:eastAsia="Calibri" w:hAnsi="Calibri"/>
                <w:sz w:val="14"/>
                <w:szCs w:val="14"/>
                <w:color w:val="auto"/>
              </w:rPr>
              <w:t>72.0%</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jc w:val="right"/>
              <w:ind w:right="8"/>
              <w:spacing w:after="0"/>
              <w:rPr>
                <w:sz w:val="20"/>
                <w:szCs w:val="20"/>
                <w:color w:val="auto"/>
              </w:rPr>
            </w:pPr>
            <w:r>
              <w:rPr>
                <w:rFonts w:ascii="Calibri" w:cs="Calibri" w:eastAsia="Calibri" w:hAnsi="Calibri"/>
                <w:sz w:val="14"/>
                <w:szCs w:val="14"/>
                <w:b w:val="1"/>
                <w:bCs w:val="1"/>
                <w:color w:val="auto"/>
              </w:rPr>
              <w:t>431,551</w:t>
            </w:r>
          </w:p>
        </w:tc>
        <w:tc>
          <w:tcPr>
            <w:tcW w:w="580" w:type="dxa"/>
            <w:vAlign w:val="bottom"/>
          </w:tcPr>
          <w:p>
            <w:pPr>
              <w:jc w:val="right"/>
              <w:spacing w:after="0"/>
              <w:rPr>
                <w:sz w:val="20"/>
                <w:szCs w:val="20"/>
                <w:color w:val="auto"/>
              </w:rPr>
            </w:pPr>
            <w:r>
              <w:rPr>
                <w:rFonts w:ascii="Calibri" w:cs="Calibri" w:eastAsia="Calibri" w:hAnsi="Calibri"/>
                <w:sz w:val="14"/>
                <w:szCs w:val="14"/>
                <w:b w:val="1"/>
                <w:bCs w:val="1"/>
                <w:color w:val="auto"/>
              </w:rPr>
              <w:t>66.7%</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jc w:val="right"/>
              <w:ind w:right="28"/>
              <w:spacing w:after="0"/>
              <w:rPr>
                <w:sz w:val="20"/>
                <w:szCs w:val="20"/>
                <w:color w:val="auto"/>
              </w:rPr>
            </w:pPr>
            <w:r>
              <w:rPr>
                <w:rFonts w:ascii="Calibri" w:cs="Calibri" w:eastAsia="Calibri" w:hAnsi="Calibri"/>
                <w:sz w:val="14"/>
                <w:szCs w:val="14"/>
                <w:color w:val="auto"/>
              </w:rPr>
              <w:t>436,440</w:t>
            </w:r>
          </w:p>
        </w:tc>
        <w:tc>
          <w:tcPr>
            <w:tcW w:w="660" w:type="dxa"/>
            <w:vAlign w:val="bottom"/>
          </w:tcPr>
          <w:p>
            <w:pPr>
              <w:jc w:val="right"/>
              <w:spacing w:after="0"/>
              <w:rPr>
                <w:sz w:val="20"/>
                <w:szCs w:val="20"/>
                <w:color w:val="auto"/>
              </w:rPr>
            </w:pPr>
            <w:r>
              <w:rPr>
                <w:rFonts w:ascii="Calibri" w:cs="Calibri" w:eastAsia="Calibri" w:hAnsi="Calibri"/>
                <w:sz w:val="14"/>
                <w:szCs w:val="14"/>
                <w:color w:val="auto"/>
              </w:rPr>
              <w:t>68.0%</w:t>
            </w:r>
          </w:p>
        </w:tc>
        <w:tc>
          <w:tcPr>
            <w:tcW w:w="0" w:type="dxa"/>
            <w:vAlign w:val="bottom"/>
          </w:tcPr>
          <w:p>
            <w:pPr>
              <w:spacing w:after="0"/>
              <w:rPr>
                <w:sz w:val="1"/>
                <w:szCs w:val="1"/>
                <w:color w:val="auto"/>
              </w:rPr>
            </w:pPr>
          </w:p>
        </w:tc>
      </w:tr>
      <w:tr>
        <w:trPr>
          <w:trHeight w:val="173"/>
        </w:trPr>
        <w:tc>
          <w:tcPr>
            <w:tcW w:w="2480" w:type="dxa"/>
            <w:vAlign w:val="bottom"/>
            <w:gridSpan w:val="2"/>
          </w:tcPr>
          <w:p>
            <w:pPr>
              <w:ind w:left="100"/>
              <w:spacing w:after="0"/>
              <w:rPr>
                <w:sz w:val="20"/>
                <w:szCs w:val="20"/>
                <w:color w:val="auto"/>
              </w:rPr>
            </w:pPr>
            <w:r>
              <w:rPr>
                <w:rFonts w:ascii="Calibri" w:cs="Calibri" w:eastAsia="Calibri" w:hAnsi="Calibri"/>
                <w:sz w:val="14"/>
                <w:szCs w:val="14"/>
                <w:color w:val="auto"/>
              </w:rPr>
              <w:t>Selling, general and administratve</w:t>
            </w:r>
          </w:p>
        </w:tc>
        <w:tc>
          <w:tcPr>
            <w:tcW w:w="540" w:type="dxa"/>
            <w:vAlign w:val="bottom"/>
          </w:tcPr>
          <w:p>
            <w:pPr>
              <w:spacing w:after="0"/>
              <w:rPr>
                <w:sz w:val="15"/>
                <w:szCs w:val="15"/>
                <w:color w:val="auto"/>
              </w:rPr>
            </w:pPr>
          </w:p>
        </w:tc>
        <w:tc>
          <w:tcPr>
            <w:tcW w:w="580" w:type="dxa"/>
            <w:vAlign w:val="bottom"/>
          </w:tcPr>
          <w:p>
            <w:pPr>
              <w:jc w:val="right"/>
              <w:ind w:right="8"/>
              <w:spacing w:after="0"/>
              <w:rPr>
                <w:sz w:val="20"/>
                <w:szCs w:val="20"/>
                <w:color w:val="auto"/>
              </w:rPr>
            </w:pPr>
            <w:r>
              <w:rPr>
                <w:rFonts w:ascii="Calibri" w:cs="Calibri" w:eastAsia="Calibri" w:hAnsi="Calibri"/>
                <w:sz w:val="14"/>
                <w:szCs w:val="14"/>
                <w:b w:val="1"/>
                <w:bCs w:val="1"/>
                <w:color w:val="auto"/>
              </w:rPr>
              <w:t>56,792</w:t>
            </w:r>
          </w:p>
        </w:tc>
        <w:tc>
          <w:tcPr>
            <w:tcW w:w="600" w:type="dxa"/>
            <w:vAlign w:val="bottom"/>
          </w:tcPr>
          <w:p>
            <w:pPr>
              <w:jc w:val="right"/>
              <w:spacing w:after="0"/>
              <w:rPr>
                <w:sz w:val="20"/>
                <w:szCs w:val="20"/>
                <w:color w:val="auto"/>
              </w:rPr>
            </w:pPr>
            <w:r>
              <w:rPr>
                <w:rFonts w:ascii="Calibri" w:cs="Calibri" w:eastAsia="Calibri" w:hAnsi="Calibri"/>
                <w:sz w:val="14"/>
                <w:szCs w:val="14"/>
                <w:b w:val="1"/>
                <w:bCs w:val="1"/>
                <w:color w:val="auto"/>
              </w:rPr>
              <w:t>37.9%</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jc w:val="right"/>
              <w:ind w:right="8"/>
              <w:spacing w:after="0"/>
              <w:rPr>
                <w:sz w:val="20"/>
                <w:szCs w:val="20"/>
                <w:color w:val="auto"/>
              </w:rPr>
            </w:pPr>
            <w:r>
              <w:rPr>
                <w:rFonts w:ascii="Calibri" w:cs="Calibri" w:eastAsia="Calibri" w:hAnsi="Calibri"/>
                <w:sz w:val="14"/>
                <w:szCs w:val="14"/>
                <w:color w:val="auto"/>
              </w:rPr>
              <w:t>58,680</w:t>
            </w:r>
          </w:p>
        </w:tc>
        <w:tc>
          <w:tcPr>
            <w:tcW w:w="580" w:type="dxa"/>
            <w:vAlign w:val="bottom"/>
          </w:tcPr>
          <w:p>
            <w:pPr>
              <w:jc w:val="right"/>
              <w:spacing w:after="0"/>
              <w:rPr>
                <w:sz w:val="20"/>
                <w:szCs w:val="20"/>
                <w:color w:val="auto"/>
              </w:rPr>
            </w:pPr>
            <w:r>
              <w:rPr>
                <w:rFonts w:ascii="Calibri" w:cs="Calibri" w:eastAsia="Calibri" w:hAnsi="Calibri"/>
                <w:sz w:val="14"/>
                <w:szCs w:val="14"/>
                <w:color w:val="auto"/>
              </w:rPr>
              <w:t>37.8%</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jc w:val="right"/>
              <w:ind w:right="8"/>
              <w:spacing w:after="0"/>
              <w:rPr>
                <w:sz w:val="20"/>
                <w:szCs w:val="20"/>
                <w:color w:val="auto"/>
              </w:rPr>
            </w:pPr>
            <w:r>
              <w:rPr>
                <w:rFonts w:ascii="Calibri" w:cs="Calibri" w:eastAsia="Calibri" w:hAnsi="Calibri"/>
                <w:sz w:val="14"/>
                <w:szCs w:val="14"/>
                <w:b w:val="1"/>
                <w:bCs w:val="1"/>
                <w:color w:val="auto"/>
              </w:rPr>
              <w:t>226,462</w:t>
            </w:r>
          </w:p>
        </w:tc>
        <w:tc>
          <w:tcPr>
            <w:tcW w:w="580" w:type="dxa"/>
            <w:vAlign w:val="bottom"/>
          </w:tcPr>
          <w:p>
            <w:pPr>
              <w:jc w:val="right"/>
              <w:spacing w:after="0"/>
              <w:rPr>
                <w:sz w:val="20"/>
                <w:szCs w:val="20"/>
                <w:color w:val="auto"/>
              </w:rPr>
            </w:pPr>
            <w:r>
              <w:rPr>
                <w:rFonts w:ascii="Calibri" w:cs="Calibri" w:eastAsia="Calibri" w:hAnsi="Calibri"/>
                <w:sz w:val="14"/>
                <w:szCs w:val="14"/>
                <w:b w:val="1"/>
                <w:bCs w:val="1"/>
                <w:color w:val="auto"/>
              </w:rPr>
              <w:t>35.0%</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jc w:val="right"/>
              <w:ind w:right="28"/>
              <w:spacing w:after="0"/>
              <w:rPr>
                <w:sz w:val="20"/>
                <w:szCs w:val="20"/>
                <w:color w:val="auto"/>
              </w:rPr>
            </w:pPr>
            <w:r>
              <w:rPr>
                <w:rFonts w:ascii="Calibri" w:cs="Calibri" w:eastAsia="Calibri" w:hAnsi="Calibri"/>
                <w:sz w:val="14"/>
                <w:szCs w:val="14"/>
                <w:color w:val="auto"/>
              </w:rPr>
              <w:t>231,489</w:t>
            </w:r>
          </w:p>
        </w:tc>
        <w:tc>
          <w:tcPr>
            <w:tcW w:w="660" w:type="dxa"/>
            <w:vAlign w:val="bottom"/>
          </w:tcPr>
          <w:p>
            <w:pPr>
              <w:jc w:val="right"/>
              <w:spacing w:after="0"/>
              <w:rPr>
                <w:sz w:val="20"/>
                <w:szCs w:val="20"/>
                <w:color w:val="auto"/>
              </w:rPr>
            </w:pPr>
            <w:r>
              <w:rPr>
                <w:rFonts w:ascii="Calibri" w:cs="Calibri" w:eastAsia="Calibri" w:hAnsi="Calibri"/>
                <w:sz w:val="14"/>
                <w:szCs w:val="14"/>
                <w:color w:val="auto"/>
              </w:rPr>
              <w:t>36.0%</w:t>
            </w:r>
          </w:p>
        </w:tc>
        <w:tc>
          <w:tcPr>
            <w:tcW w:w="0" w:type="dxa"/>
            <w:vAlign w:val="bottom"/>
          </w:tcPr>
          <w:p>
            <w:pPr>
              <w:spacing w:after="0"/>
              <w:rPr>
                <w:sz w:val="1"/>
                <w:szCs w:val="1"/>
                <w:color w:val="auto"/>
              </w:rPr>
            </w:pPr>
          </w:p>
        </w:tc>
      </w:tr>
      <w:tr>
        <w:trPr>
          <w:trHeight w:val="189"/>
        </w:trPr>
        <w:tc>
          <w:tcPr>
            <w:tcW w:w="2480" w:type="dxa"/>
            <w:vAlign w:val="bottom"/>
            <w:gridSpan w:val="2"/>
          </w:tcPr>
          <w:p>
            <w:pPr>
              <w:ind w:left="100"/>
              <w:spacing w:after="0"/>
              <w:rPr>
                <w:sz w:val="20"/>
                <w:szCs w:val="20"/>
                <w:color w:val="auto"/>
              </w:rPr>
            </w:pPr>
            <w:r>
              <w:rPr>
                <w:rFonts w:ascii="Calibri" w:cs="Calibri" w:eastAsia="Calibri" w:hAnsi="Calibri"/>
                <w:sz w:val="14"/>
                <w:szCs w:val="14"/>
                <w:color w:val="auto"/>
              </w:rPr>
              <w:t>Depreciaton</w:t>
            </w:r>
          </w:p>
        </w:tc>
        <w:tc>
          <w:tcPr>
            <w:tcW w:w="540" w:type="dxa"/>
            <w:vAlign w:val="bottom"/>
          </w:tcPr>
          <w:p>
            <w:pPr>
              <w:spacing w:after="0"/>
              <w:rPr>
                <w:sz w:val="16"/>
                <w:szCs w:val="16"/>
                <w:color w:val="auto"/>
              </w:rPr>
            </w:pPr>
          </w:p>
        </w:tc>
        <w:tc>
          <w:tcPr>
            <w:tcW w:w="580" w:type="dxa"/>
            <w:vAlign w:val="bottom"/>
          </w:tcPr>
          <w:p>
            <w:pPr>
              <w:jc w:val="right"/>
              <w:ind w:right="8"/>
              <w:spacing w:after="0"/>
              <w:rPr>
                <w:sz w:val="20"/>
                <w:szCs w:val="20"/>
                <w:color w:val="auto"/>
              </w:rPr>
            </w:pPr>
            <w:r>
              <w:rPr>
                <w:rFonts w:ascii="Calibri" w:cs="Calibri" w:eastAsia="Calibri" w:hAnsi="Calibri"/>
                <w:sz w:val="14"/>
                <w:szCs w:val="14"/>
                <w:b w:val="1"/>
                <w:bCs w:val="1"/>
                <w:color w:val="auto"/>
              </w:rPr>
              <w:t>2,454</w:t>
            </w:r>
          </w:p>
        </w:tc>
        <w:tc>
          <w:tcPr>
            <w:tcW w:w="600" w:type="dxa"/>
            <w:vAlign w:val="bottom"/>
          </w:tcPr>
          <w:p>
            <w:pPr>
              <w:jc w:val="right"/>
              <w:spacing w:after="0"/>
              <w:rPr>
                <w:sz w:val="20"/>
                <w:szCs w:val="20"/>
                <w:color w:val="auto"/>
              </w:rPr>
            </w:pPr>
            <w:r>
              <w:rPr>
                <w:rFonts w:ascii="Calibri" w:cs="Calibri" w:eastAsia="Calibri" w:hAnsi="Calibri"/>
                <w:sz w:val="14"/>
                <w:szCs w:val="14"/>
                <w:b w:val="1"/>
                <w:bCs w:val="1"/>
                <w:color w:val="auto"/>
              </w:rPr>
              <w:t>1.6%</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jc w:val="right"/>
              <w:ind w:right="8"/>
              <w:spacing w:after="0"/>
              <w:rPr>
                <w:sz w:val="20"/>
                <w:szCs w:val="20"/>
                <w:color w:val="auto"/>
              </w:rPr>
            </w:pPr>
            <w:r>
              <w:rPr>
                <w:rFonts w:ascii="Calibri" w:cs="Calibri" w:eastAsia="Calibri" w:hAnsi="Calibri"/>
                <w:sz w:val="14"/>
                <w:szCs w:val="14"/>
                <w:color w:val="auto"/>
              </w:rPr>
              <w:t>2,711</w:t>
            </w:r>
          </w:p>
        </w:tc>
        <w:tc>
          <w:tcPr>
            <w:tcW w:w="580" w:type="dxa"/>
            <w:vAlign w:val="bottom"/>
          </w:tcPr>
          <w:p>
            <w:pPr>
              <w:jc w:val="right"/>
              <w:spacing w:after="0"/>
              <w:rPr>
                <w:sz w:val="20"/>
                <w:szCs w:val="20"/>
                <w:color w:val="auto"/>
              </w:rPr>
            </w:pPr>
            <w:r>
              <w:rPr>
                <w:rFonts w:ascii="Calibri" w:cs="Calibri" w:eastAsia="Calibri" w:hAnsi="Calibri"/>
                <w:sz w:val="14"/>
                <w:szCs w:val="14"/>
                <w:color w:val="auto"/>
              </w:rPr>
              <w:t>1.7%</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jc w:val="right"/>
              <w:ind w:right="8"/>
              <w:spacing w:after="0"/>
              <w:rPr>
                <w:sz w:val="20"/>
                <w:szCs w:val="20"/>
                <w:color w:val="auto"/>
              </w:rPr>
            </w:pPr>
            <w:r>
              <w:rPr>
                <w:rFonts w:ascii="Calibri" w:cs="Calibri" w:eastAsia="Calibri" w:hAnsi="Calibri"/>
                <w:sz w:val="14"/>
                <w:szCs w:val="14"/>
                <w:b w:val="1"/>
                <w:bCs w:val="1"/>
                <w:color w:val="auto"/>
              </w:rPr>
              <w:t>9,986</w:t>
            </w:r>
          </w:p>
        </w:tc>
        <w:tc>
          <w:tcPr>
            <w:tcW w:w="580" w:type="dxa"/>
            <w:vAlign w:val="bottom"/>
          </w:tcPr>
          <w:p>
            <w:pPr>
              <w:jc w:val="right"/>
              <w:spacing w:after="0"/>
              <w:rPr>
                <w:sz w:val="20"/>
                <w:szCs w:val="20"/>
                <w:color w:val="auto"/>
              </w:rPr>
            </w:pPr>
            <w:r>
              <w:rPr>
                <w:rFonts w:ascii="Calibri" w:cs="Calibri" w:eastAsia="Calibri" w:hAnsi="Calibri"/>
                <w:sz w:val="14"/>
                <w:szCs w:val="14"/>
                <w:b w:val="1"/>
                <w:bCs w:val="1"/>
                <w:color w:val="auto"/>
              </w:rPr>
              <w:t>1.5%</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jc w:val="right"/>
              <w:ind w:right="28"/>
              <w:spacing w:after="0"/>
              <w:rPr>
                <w:sz w:val="20"/>
                <w:szCs w:val="20"/>
                <w:color w:val="auto"/>
              </w:rPr>
            </w:pPr>
            <w:r>
              <w:rPr>
                <w:rFonts w:ascii="Calibri" w:cs="Calibri" w:eastAsia="Calibri" w:hAnsi="Calibri"/>
                <w:sz w:val="14"/>
                <w:szCs w:val="14"/>
                <w:color w:val="auto"/>
              </w:rPr>
              <w:t>9,817</w:t>
            </w:r>
          </w:p>
        </w:tc>
        <w:tc>
          <w:tcPr>
            <w:tcW w:w="660" w:type="dxa"/>
            <w:vAlign w:val="bottom"/>
          </w:tcPr>
          <w:p>
            <w:pPr>
              <w:jc w:val="right"/>
              <w:spacing w:after="0"/>
              <w:rPr>
                <w:sz w:val="20"/>
                <w:szCs w:val="20"/>
                <w:color w:val="auto"/>
              </w:rPr>
            </w:pPr>
            <w:r>
              <w:rPr>
                <w:rFonts w:ascii="Calibri" w:cs="Calibri" w:eastAsia="Calibri" w:hAnsi="Calibri"/>
                <w:sz w:val="14"/>
                <w:szCs w:val="14"/>
                <w:color w:val="auto"/>
              </w:rPr>
              <w:t>1.5%</w:t>
            </w:r>
          </w:p>
        </w:tc>
        <w:tc>
          <w:tcPr>
            <w:tcW w:w="0" w:type="dxa"/>
            <w:vAlign w:val="bottom"/>
          </w:tcPr>
          <w:p>
            <w:pPr>
              <w:spacing w:after="0"/>
              <w:rPr>
                <w:sz w:val="1"/>
                <w:szCs w:val="1"/>
                <w:color w:val="auto"/>
              </w:rPr>
            </w:pPr>
          </w:p>
        </w:tc>
      </w:tr>
      <w:tr>
        <w:trPr>
          <w:trHeight w:val="178"/>
        </w:trPr>
        <w:tc>
          <w:tcPr>
            <w:tcW w:w="2480" w:type="dxa"/>
            <w:vAlign w:val="bottom"/>
            <w:gridSpan w:val="2"/>
          </w:tcPr>
          <w:p>
            <w:pPr>
              <w:ind w:left="100"/>
              <w:spacing w:after="0"/>
              <w:rPr>
                <w:sz w:val="20"/>
                <w:szCs w:val="20"/>
                <w:color w:val="auto"/>
              </w:rPr>
            </w:pPr>
            <w:r>
              <w:rPr>
                <w:rFonts w:ascii="Calibri" w:cs="Calibri" w:eastAsia="Calibri" w:hAnsi="Calibri"/>
                <w:sz w:val="14"/>
                <w:szCs w:val="14"/>
                <w:color w:val="auto"/>
              </w:rPr>
              <w:t>Interest and other income</w:t>
            </w:r>
          </w:p>
        </w:tc>
        <w:tc>
          <w:tcPr>
            <w:tcW w:w="54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Calibri" w:cs="Calibri" w:eastAsia="Calibri" w:hAnsi="Calibri"/>
                <w:sz w:val="14"/>
                <w:szCs w:val="14"/>
                <w:b w:val="1"/>
                <w:bCs w:val="1"/>
                <w:color w:val="auto"/>
              </w:rPr>
              <w:t>(1,912)</w:t>
            </w:r>
          </w:p>
        </w:tc>
        <w:tc>
          <w:tcPr>
            <w:tcW w:w="600" w:type="dxa"/>
            <w:vAlign w:val="bottom"/>
            <w:tcBorders>
              <w:bottom w:val="single" w:sz="8" w:color="auto"/>
            </w:tcBorders>
          </w:tcPr>
          <w:p>
            <w:pPr>
              <w:jc w:val="right"/>
              <w:spacing w:after="0"/>
              <w:rPr>
                <w:sz w:val="20"/>
                <w:szCs w:val="20"/>
                <w:color w:val="auto"/>
              </w:rPr>
            </w:pPr>
            <w:r>
              <w:rPr>
                <w:rFonts w:ascii="Calibri" w:cs="Calibri" w:eastAsia="Calibri" w:hAnsi="Calibri"/>
                <w:sz w:val="14"/>
                <w:szCs w:val="14"/>
                <w:b w:val="1"/>
                <w:bCs w:val="1"/>
                <w:color w:val="auto"/>
              </w:rPr>
              <w:t>-1.3%</w:t>
            </w:r>
          </w:p>
        </w:tc>
        <w:tc>
          <w:tcPr>
            <w:tcW w:w="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Calibri" w:cs="Calibri" w:eastAsia="Calibri" w:hAnsi="Calibri"/>
                <w:sz w:val="14"/>
                <w:szCs w:val="14"/>
                <w:color w:val="auto"/>
              </w:rPr>
              <w:t>(1,618)</w:t>
            </w:r>
          </w:p>
        </w:tc>
        <w:tc>
          <w:tcPr>
            <w:tcW w:w="580" w:type="dxa"/>
            <w:vAlign w:val="bottom"/>
            <w:tcBorders>
              <w:bottom w:val="single" w:sz="8" w:color="auto"/>
            </w:tcBorders>
          </w:tcPr>
          <w:p>
            <w:pPr>
              <w:jc w:val="right"/>
              <w:spacing w:after="0"/>
              <w:rPr>
                <w:sz w:val="20"/>
                <w:szCs w:val="20"/>
                <w:color w:val="auto"/>
              </w:rPr>
            </w:pPr>
            <w:r>
              <w:rPr>
                <w:rFonts w:ascii="Calibri" w:cs="Calibri" w:eastAsia="Calibri" w:hAnsi="Calibri"/>
                <w:sz w:val="14"/>
                <w:szCs w:val="14"/>
                <w:color w:val="auto"/>
              </w:rPr>
              <w:t>-1.0%</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Calibri" w:cs="Calibri" w:eastAsia="Calibri" w:hAnsi="Calibri"/>
                <w:sz w:val="14"/>
                <w:szCs w:val="14"/>
                <w:b w:val="1"/>
                <w:bCs w:val="1"/>
                <w:color w:val="auto"/>
              </w:rPr>
              <w:t>(6,687)</w:t>
            </w:r>
          </w:p>
        </w:tc>
        <w:tc>
          <w:tcPr>
            <w:tcW w:w="580" w:type="dxa"/>
            <w:vAlign w:val="bottom"/>
            <w:tcBorders>
              <w:bottom w:val="single" w:sz="8" w:color="auto"/>
            </w:tcBorders>
          </w:tcPr>
          <w:p>
            <w:pPr>
              <w:jc w:val="right"/>
              <w:spacing w:after="0"/>
              <w:rPr>
                <w:sz w:val="20"/>
                <w:szCs w:val="20"/>
                <w:color w:val="auto"/>
              </w:rPr>
            </w:pPr>
            <w:r>
              <w:rPr>
                <w:rFonts w:ascii="Calibri" w:cs="Calibri" w:eastAsia="Calibri" w:hAnsi="Calibri"/>
                <w:sz w:val="14"/>
                <w:szCs w:val="14"/>
                <w:b w:val="1"/>
                <w:bCs w:val="1"/>
                <w:color w:val="auto"/>
              </w:rPr>
              <w:t>-1.0%</w:t>
            </w:r>
          </w:p>
        </w:tc>
        <w:tc>
          <w:tcPr>
            <w:tcW w:w="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Calibri" w:cs="Calibri" w:eastAsia="Calibri" w:hAnsi="Calibri"/>
                <w:sz w:val="14"/>
                <w:szCs w:val="14"/>
                <w:color w:val="auto"/>
              </w:rPr>
              <w:t>(11,827)</w:t>
            </w:r>
          </w:p>
        </w:tc>
        <w:tc>
          <w:tcPr>
            <w:tcW w:w="660" w:type="dxa"/>
            <w:vAlign w:val="bottom"/>
            <w:tcBorders>
              <w:bottom w:val="single" w:sz="8" w:color="auto"/>
            </w:tcBorders>
          </w:tcPr>
          <w:p>
            <w:pPr>
              <w:jc w:val="right"/>
              <w:spacing w:after="0"/>
              <w:rPr>
                <w:sz w:val="20"/>
                <w:szCs w:val="20"/>
                <w:color w:val="auto"/>
              </w:rPr>
            </w:pPr>
            <w:r>
              <w:rPr>
                <w:rFonts w:ascii="Calibri" w:cs="Calibri" w:eastAsia="Calibri" w:hAnsi="Calibri"/>
                <w:sz w:val="14"/>
                <w:szCs w:val="14"/>
                <w:color w:val="auto"/>
              </w:rPr>
              <w:t>-1.8%</w:t>
            </w:r>
          </w:p>
        </w:tc>
        <w:tc>
          <w:tcPr>
            <w:tcW w:w="0" w:type="dxa"/>
            <w:vAlign w:val="bottom"/>
          </w:tcPr>
          <w:p>
            <w:pPr>
              <w:spacing w:after="0"/>
              <w:rPr>
                <w:sz w:val="1"/>
                <w:szCs w:val="1"/>
                <w:color w:val="auto"/>
              </w:rPr>
            </w:pPr>
          </w:p>
        </w:tc>
      </w:tr>
      <w:tr>
        <w:trPr>
          <w:trHeight w:val="340"/>
        </w:trPr>
        <w:tc>
          <w:tcPr>
            <w:tcW w:w="2480" w:type="dxa"/>
            <w:vAlign w:val="bottom"/>
            <w:gridSpan w:val="2"/>
          </w:tcPr>
          <w:p>
            <w:pPr>
              <w:ind w:left="160"/>
              <w:spacing w:after="0"/>
              <w:rPr>
                <w:sz w:val="20"/>
                <w:szCs w:val="20"/>
                <w:color w:val="auto"/>
              </w:rPr>
            </w:pPr>
            <w:r>
              <w:rPr>
                <w:rFonts w:ascii="Calibri" w:cs="Calibri" w:eastAsia="Calibri" w:hAnsi="Calibri"/>
                <w:sz w:val="14"/>
                <w:szCs w:val="14"/>
                <w:color w:val="auto"/>
              </w:rPr>
              <w:t>Costs and expenses, net</w:t>
            </w:r>
          </w:p>
        </w:tc>
        <w:tc>
          <w:tcPr>
            <w:tcW w:w="5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ind w:right="8"/>
              <w:spacing w:after="0"/>
              <w:rPr>
                <w:sz w:val="20"/>
                <w:szCs w:val="20"/>
                <w:color w:val="auto"/>
              </w:rPr>
            </w:pPr>
            <w:r>
              <w:rPr>
                <w:rFonts w:ascii="Calibri" w:cs="Calibri" w:eastAsia="Calibri" w:hAnsi="Calibri"/>
                <w:sz w:val="14"/>
                <w:szCs w:val="14"/>
                <w:b w:val="1"/>
                <w:bCs w:val="1"/>
                <w:color w:val="auto"/>
              </w:rPr>
              <w:t>163,583</w:t>
            </w:r>
          </w:p>
        </w:tc>
        <w:tc>
          <w:tcPr>
            <w:tcW w:w="600" w:type="dxa"/>
            <w:vAlign w:val="bottom"/>
            <w:tcBorders>
              <w:bottom w:val="single" w:sz="8" w:color="auto"/>
            </w:tcBorders>
          </w:tcPr>
          <w:p>
            <w:pPr>
              <w:jc w:val="right"/>
              <w:spacing w:after="0"/>
              <w:rPr>
                <w:sz w:val="20"/>
                <w:szCs w:val="20"/>
                <w:color w:val="auto"/>
              </w:rPr>
            </w:pPr>
            <w:r>
              <w:rPr>
                <w:rFonts w:ascii="Calibri" w:cs="Calibri" w:eastAsia="Calibri" w:hAnsi="Calibri"/>
                <w:sz w:val="14"/>
                <w:szCs w:val="14"/>
                <w:b w:val="1"/>
                <w:bCs w:val="1"/>
                <w:color w:val="auto"/>
              </w:rPr>
              <w:t>109.0%</w:t>
            </w:r>
          </w:p>
        </w:tc>
        <w:tc>
          <w:tcPr>
            <w:tcW w:w="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8"/>
              <w:spacing w:after="0"/>
              <w:rPr>
                <w:sz w:val="20"/>
                <w:szCs w:val="20"/>
                <w:color w:val="auto"/>
              </w:rPr>
            </w:pPr>
            <w:r>
              <w:rPr>
                <w:rFonts w:ascii="Calibri" w:cs="Calibri" w:eastAsia="Calibri" w:hAnsi="Calibri"/>
                <w:sz w:val="14"/>
                <w:szCs w:val="14"/>
                <w:color w:val="auto"/>
              </w:rPr>
              <w:t>171,631</w:t>
            </w:r>
          </w:p>
        </w:tc>
        <w:tc>
          <w:tcPr>
            <w:tcW w:w="580" w:type="dxa"/>
            <w:vAlign w:val="bottom"/>
            <w:tcBorders>
              <w:bottom w:val="single" w:sz="8" w:color="auto"/>
            </w:tcBorders>
          </w:tcPr>
          <w:p>
            <w:pPr>
              <w:jc w:val="right"/>
              <w:spacing w:after="0"/>
              <w:rPr>
                <w:sz w:val="20"/>
                <w:szCs w:val="20"/>
                <w:color w:val="auto"/>
              </w:rPr>
            </w:pPr>
            <w:r>
              <w:rPr>
                <w:rFonts w:ascii="Calibri" w:cs="Calibri" w:eastAsia="Calibri" w:hAnsi="Calibri"/>
                <w:sz w:val="14"/>
                <w:szCs w:val="14"/>
                <w:color w:val="auto"/>
              </w:rPr>
              <w:t>110.5%</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8"/>
              <w:spacing w:after="0"/>
              <w:rPr>
                <w:sz w:val="20"/>
                <w:szCs w:val="20"/>
                <w:color w:val="auto"/>
              </w:rPr>
            </w:pPr>
            <w:r>
              <w:rPr>
                <w:rFonts w:ascii="Calibri" w:cs="Calibri" w:eastAsia="Calibri" w:hAnsi="Calibri"/>
                <w:sz w:val="14"/>
                <w:szCs w:val="14"/>
                <w:b w:val="1"/>
                <w:bCs w:val="1"/>
                <w:color w:val="auto"/>
              </w:rPr>
              <w:t>661,312</w:t>
            </w:r>
          </w:p>
        </w:tc>
        <w:tc>
          <w:tcPr>
            <w:tcW w:w="580" w:type="dxa"/>
            <w:vAlign w:val="bottom"/>
            <w:tcBorders>
              <w:bottom w:val="single" w:sz="8" w:color="auto"/>
            </w:tcBorders>
          </w:tcPr>
          <w:p>
            <w:pPr>
              <w:jc w:val="right"/>
              <w:spacing w:after="0"/>
              <w:rPr>
                <w:sz w:val="20"/>
                <w:szCs w:val="20"/>
                <w:color w:val="auto"/>
              </w:rPr>
            </w:pPr>
            <w:r>
              <w:rPr>
                <w:rFonts w:ascii="Calibri" w:cs="Calibri" w:eastAsia="Calibri" w:hAnsi="Calibri"/>
                <w:sz w:val="14"/>
                <w:szCs w:val="14"/>
                <w:b w:val="1"/>
                <w:bCs w:val="1"/>
                <w:color w:val="auto"/>
              </w:rPr>
              <w:t>102.2%</w:t>
            </w:r>
          </w:p>
        </w:tc>
        <w:tc>
          <w:tcPr>
            <w:tcW w:w="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28"/>
              <w:spacing w:after="0"/>
              <w:rPr>
                <w:sz w:val="20"/>
                <w:szCs w:val="20"/>
                <w:color w:val="auto"/>
              </w:rPr>
            </w:pPr>
            <w:r>
              <w:rPr>
                <w:rFonts w:ascii="Calibri" w:cs="Calibri" w:eastAsia="Calibri" w:hAnsi="Calibri"/>
                <w:sz w:val="14"/>
                <w:szCs w:val="14"/>
                <w:color w:val="auto"/>
              </w:rPr>
              <w:t>665,919</w:t>
            </w:r>
          </w:p>
        </w:tc>
        <w:tc>
          <w:tcPr>
            <w:tcW w:w="660" w:type="dxa"/>
            <w:vAlign w:val="bottom"/>
            <w:tcBorders>
              <w:bottom w:val="single" w:sz="8" w:color="auto"/>
            </w:tcBorders>
          </w:tcPr>
          <w:p>
            <w:pPr>
              <w:jc w:val="right"/>
              <w:spacing w:after="0"/>
              <w:rPr>
                <w:sz w:val="20"/>
                <w:szCs w:val="20"/>
                <w:color w:val="auto"/>
              </w:rPr>
            </w:pPr>
            <w:r>
              <w:rPr>
                <w:rFonts w:ascii="Calibri" w:cs="Calibri" w:eastAsia="Calibri" w:hAnsi="Calibri"/>
                <w:sz w:val="14"/>
                <w:szCs w:val="14"/>
                <w:color w:val="auto"/>
              </w:rPr>
              <w:t>103.7%</w:t>
            </w:r>
          </w:p>
        </w:tc>
        <w:tc>
          <w:tcPr>
            <w:tcW w:w="0" w:type="dxa"/>
            <w:vAlign w:val="bottom"/>
          </w:tcPr>
          <w:p>
            <w:pPr>
              <w:spacing w:after="0"/>
              <w:rPr>
                <w:sz w:val="1"/>
                <w:szCs w:val="1"/>
                <w:color w:val="auto"/>
              </w:rPr>
            </w:pPr>
          </w:p>
        </w:tc>
      </w:tr>
      <w:tr>
        <w:trPr>
          <w:trHeight w:val="508"/>
        </w:trPr>
        <w:tc>
          <w:tcPr>
            <w:tcW w:w="2480" w:type="dxa"/>
            <w:vAlign w:val="bottom"/>
            <w:gridSpan w:val="2"/>
          </w:tcPr>
          <w:p>
            <w:pPr>
              <w:ind w:left="20"/>
              <w:spacing w:after="0"/>
              <w:rPr>
                <w:sz w:val="20"/>
                <w:szCs w:val="20"/>
                <w:color w:val="auto"/>
              </w:rPr>
            </w:pPr>
            <w:r>
              <w:rPr>
                <w:rFonts w:ascii="Calibri" w:cs="Calibri" w:eastAsia="Calibri" w:hAnsi="Calibri"/>
                <w:sz w:val="14"/>
                <w:szCs w:val="14"/>
                <w:color w:val="auto"/>
              </w:rPr>
              <w:t>Income Before Income Taxes</w:t>
            </w:r>
          </w:p>
        </w:tc>
        <w:tc>
          <w:tcPr>
            <w:tcW w:w="54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Calibri" w:cs="Calibri" w:eastAsia="Calibri" w:hAnsi="Calibri"/>
                <w:sz w:val="14"/>
                <w:szCs w:val="14"/>
                <w:b w:val="1"/>
                <w:bCs w:val="1"/>
                <w:color w:val="auto"/>
              </w:rPr>
              <w:t>(11,924)</w:t>
            </w:r>
          </w:p>
        </w:tc>
        <w:tc>
          <w:tcPr>
            <w:tcW w:w="600" w:type="dxa"/>
            <w:vAlign w:val="bottom"/>
          </w:tcPr>
          <w:p>
            <w:pPr>
              <w:jc w:val="right"/>
              <w:spacing w:after="0"/>
              <w:rPr>
                <w:sz w:val="20"/>
                <w:szCs w:val="20"/>
                <w:color w:val="auto"/>
              </w:rPr>
            </w:pPr>
            <w:r>
              <w:rPr>
                <w:rFonts w:ascii="Calibri" w:cs="Calibri" w:eastAsia="Calibri" w:hAnsi="Calibri"/>
                <w:sz w:val="14"/>
                <w:szCs w:val="14"/>
                <w:b w:val="1"/>
                <w:bCs w:val="1"/>
                <w:color w:val="auto"/>
              </w:rPr>
              <w:t>-7.9%</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Calibri" w:cs="Calibri" w:eastAsia="Calibri" w:hAnsi="Calibri"/>
                <w:sz w:val="14"/>
                <w:szCs w:val="14"/>
                <w:color w:val="auto"/>
              </w:rPr>
              <w:t>(13,722)</w:t>
            </w:r>
          </w:p>
        </w:tc>
        <w:tc>
          <w:tcPr>
            <w:tcW w:w="580" w:type="dxa"/>
            <w:vAlign w:val="bottom"/>
          </w:tcPr>
          <w:p>
            <w:pPr>
              <w:jc w:val="right"/>
              <w:spacing w:after="0"/>
              <w:rPr>
                <w:sz w:val="20"/>
                <w:szCs w:val="20"/>
                <w:color w:val="auto"/>
              </w:rPr>
            </w:pPr>
            <w:r>
              <w:rPr>
                <w:rFonts w:ascii="Calibri" w:cs="Calibri" w:eastAsia="Calibri" w:hAnsi="Calibri"/>
                <w:sz w:val="14"/>
                <w:szCs w:val="14"/>
                <w:color w:val="auto"/>
              </w:rPr>
              <w:t>-8.8%</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Calibri" w:cs="Calibri" w:eastAsia="Calibri" w:hAnsi="Calibri"/>
                <w:sz w:val="14"/>
                <w:szCs w:val="14"/>
                <w:b w:val="1"/>
                <w:bCs w:val="1"/>
                <w:color w:val="auto"/>
              </w:rPr>
              <w:t>(7,500)</w:t>
            </w:r>
          </w:p>
        </w:tc>
        <w:tc>
          <w:tcPr>
            <w:tcW w:w="580" w:type="dxa"/>
            <w:vAlign w:val="bottom"/>
          </w:tcPr>
          <w:p>
            <w:pPr>
              <w:jc w:val="right"/>
              <w:spacing w:after="0"/>
              <w:rPr>
                <w:sz w:val="20"/>
                <w:szCs w:val="20"/>
                <w:color w:val="auto"/>
              </w:rPr>
            </w:pPr>
            <w:r>
              <w:rPr>
                <w:rFonts w:ascii="Calibri" w:cs="Calibri" w:eastAsia="Calibri" w:hAnsi="Calibri"/>
                <w:sz w:val="14"/>
                <w:szCs w:val="14"/>
                <w:b w:val="1"/>
                <w:bCs w:val="1"/>
                <w:color w:val="auto"/>
              </w:rPr>
              <w:t>-1.2%</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Calibri" w:cs="Calibri" w:eastAsia="Calibri" w:hAnsi="Calibri"/>
                <w:sz w:val="14"/>
                <w:szCs w:val="14"/>
                <w:color w:val="auto"/>
              </w:rPr>
              <w:t>(16,113)</w:t>
            </w:r>
          </w:p>
        </w:tc>
        <w:tc>
          <w:tcPr>
            <w:tcW w:w="660" w:type="dxa"/>
            <w:vAlign w:val="bottom"/>
          </w:tcPr>
          <w:p>
            <w:pPr>
              <w:jc w:val="right"/>
              <w:spacing w:after="0"/>
              <w:rPr>
                <w:sz w:val="20"/>
                <w:szCs w:val="20"/>
                <w:color w:val="auto"/>
              </w:rPr>
            </w:pPr>
            <w:r>
              <w:rPr>
                <w:rFonts w:ascii="Calibri" w:cs="Calibri" w:eastAsia="Calibri" w:hAnsi="Calibri"/>
                <w:sz w:val="14"/>
                <w:szCs w:val="14"/>
                <w:color w:val="auto"/>
              </w:rPr>
              <w:t>-2.5%</w:t>
            </w:r>
          </w:p>
        </w:tc>
        <w:tc>
          <w:tcPr>
            <w:tcW w:w="0" w:type="dxa"/>
            <w:vAlign w:val="bottom"/>
          </w:tcPr>
          <w:p>
            <w:pPr>
              <w:spacing w:after="0"/>
              <w:rPr>
                <w:sz w:val="1"/>
                <w:szCs w:val="1"/>
                <w:color w:val="auto"/>
              </w:rPr>
            </w:pPr>
          </w:p>
        </w:tc>
      </w:tr>
      <w:tr>
        <w:trPr>
          <w:trHeight w:val="363"/>
        </w:trPr>
        <w:tc>
          <w:tcPr>
            <w:tcW w:w="2480" w:type="dxa"/>
            <w:vAlign w:val="bottom"/>
            <w:gridSpan w:val="2"/>
          </w:tcPr>
          <w:p>
            <w:pPr>
              <w:ind w:left="20"/>
              <w:spacing w:after="0"/>
              <w:rPr>
                <w:sz w:val="20"/>
                <w:szCs w:val="20"/>
                <w:color w:val="auto"/>
              </w:rPr>
            </w:pPr>
            <w:r>
              <w:rPr>
                <w:rFonts w:ascii="Calibri" w:cs="Calibri" w:eastAsia="Calibri" w:hAnsi="Calibri"/>
                <w:sz w:val="14"/>
                <w:szCs w:val="14"/>
                <w:color w:val="auto"/>
              </w:rPr>
              <w:t>Income Tax Expense</w:t>
            </w:r>
          </w:p>
        </w:tc>
        <w:tc>
          <w:tcPr>
            <w:tcW w:w="5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spacing w:after="0"/>
              <w:rPr>
                <w:sz w:val="20"/>
                <w:szCs w:val="20"/>
                <w:color w:val="auto"/>
              </w:rPr>
            </w:pPr>
            <w:r>
              <w:rPr>
                <w:rFonts w:ascii="Calibri" w:cs="Calibri" w:eastAsia="Calibri" w:hAnsi="Calibri"/>
                <w:sz w:val="14"/>
                <w:szCs w:val="14"/>
                <w:b w:val="1"/>
                <w:bCs w:val="1"/>
                <w:color w:val="auto"/>
              </w:rPr>
              <w:t>(1,063)</w:t>
            </w:r>
          </w:p>
        </w:tc>
        <w:tc>
          <w:tcPr>
            <w:tcW w:w="600" w:type="dxa"/>
            <w:vAlign w:val="bottom"/>
            <w:tcBorders>
              <w:bottom w:val="single" w:sz="8" w:color="auto"/>
            </w:tcBorders>
          </w:tcPr>
          <w:p>
            <w:pPr>
              <w:jc w:val="right"/>
              <w:spacing w:after="0"/>
              <w:rPr>
                <w:sz w:val="20"/>
                <w:szCs w:val="20"/>
                <w:color w:val="auto"/>
              </w:rPr>
            </w:pPr>
            <w:r>
              <w:rPr>
                <w:rFonts w:ascii="Calibri" w:cs="Calibri" w:eastAsia="Calibri" w:hAnsi="Calibri"/>
                <w:sz w:val="14"/>
                <w:szCs w:val="14"/>
                <w:b w:val="1"/>
                <w:bCs w:val="1"/>
                <w:color w:val="auto"/>
              </w:rPr>
              <w:t>-0.7%</w:t>
            </w:r>
          </w:p>
        </w:tc>
        <w:tc>
          <w:tcPr>
            <w:tcW w:w="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8"/>
              <w:spacing w:after="0"/>
              <w:rPr>
                <w:sz w:val="20"/>
                <w:szCs w:val="20"/>
                <w:color w:val="auto"/>
              </w:rPr>
            </w:pPr>
            <w:r>
              <w:rPr>
                <w:rFonts w:ascii="Calibri" w:cs="Calibri" w:eastAsia="Calibri" w:hAnsi="Calibri"/>
                <w:sz w:val="14"/>
                <w:szCs w:val="14"/>
                <w:color w:val="auto"/>
              </w:rPr>
              <w:t>330</w:t>
            </w:r>
          </w:p>
        </w:tc>
        <w:tc>
          <w:tcPr>
            <w:tcW w:w="580" w:type="dxa"/>
            <w:vAlign w:val="bottom"/>
            <w:tcBorders>
              <w:bottom w:val="single" w:sz="8" w:color="auto"/>
            </w:tcBorders>
          </w:tcPr>
          <w:p>
            <w:pPr>
              <w:jc w:val="right"/>
              <w:spacing w:after="0"/>
              <w:rPr>
                <w:sz w:val="20"/>
                <w:szCs w:val="20"/>
                <w:color w:val="auto"/>
              </w:rPr>
            </w:pPr>
            <w:r>
              <w:rPr>
                <w:rFonts w:ascii="Calibri" w:cs="Calibri" w:eastAsia="Calibri" w:hAnsi="Calibri"/>
                <w:sz w:val="14"/>
                <w:szCs w:val="14"/>
                <w:color w:val="auto"/>
              </w:rPr>
              <w:t>0.2%</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Calibri" w:cs="Calibri" w:eastAsia="Calibri" w:hAnsi="Calibri"/>
                <w:sz w:val="14"/>
                <w:szCs w:val="14"/>
                <w:b w:val="1"/>
                <w:bCs w:val="1"/>
                <w:color w:val="auto"/>
              </w:rPr>
              <w:t>(1,591)</w:t>
            </w:r>
          </w:p>
        </w:tc>
        <w:tc>
          <w:tcPr>
            <w:tcW w:w="580" w:type="dxa"/>
            <w:vAlign w:val="bottom"/>
            <w:tcBorders>
              <w:bottom w:val="single" w:sz="8" w:color="auto"/>
            </w:tcBorders>
          </w:tcPr>
          <w:p>
            <w:pPr>
              <w:jc w:val="right"/>
              <w:spacing w:after="0"/>
              <w:rPr>
                <w:sz w:val="20"/>
                <w:szCs w:val="20"/>
                <w:color w:val="auto"/>
              </w:rPr>
            </w:pPr>
            <w:r>
              <w:rPr>
                <w:rFonts w:ascii="Calibri" w:cs="Calibri" w:eastAsia="Calibri" w:hAnsi="Calibri"/>
                <w:sz w:val="14"/>
                <w:szCs w:val="14"/>
                <w:b w:val="1"/>
                <w:bCs w:val="1"/>
                <w:color w:val="auto"/>
              </w:rPr>
              <w:t>-0.2%</w:t>
            </w:r>
          </w:p>
        </w:tc>
        <w:tc>
          <w:tcPr>
            <w:tcW w:w="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28"/>
              <w:spacing w:after="0"/>
              <w:rPr>
                <w:sz w:val="20"/>
                <w:szCs w:val="20"/>
                <w:color w:val="auto"/>
              </w:rPr>
            </w:pPr>
            <w:r>
              <w:rPr>
                <w:rFonts w:ascii="Calibri" w:cs="Calibri" w:eastAsia="Calibri" w:hAnsi="Calibri"/>
                <w:sz w:val="14"/>
                <w:szCs w:val="14"/>
                <w:color w:val="auto"/>
              </w:rPr>
              <w:t>1,944</w:t>
            </w:r>
          </w:p>
        </w:tc>
        <w:tc>
          <w:tcPr>
            <w:tcW w:w="660" w:type="dxa"/>
            <w:vAlign w:val="bottom"/>
            <w:tcBorders>
              <w:bottom w:val="single" w:sz="8" w:color="auto"/>
            </w:tcBorders>
          </w:tcPr>
          <w:p>
            <w:pPr>
              <w:jc w:val="right"/>
              <w:spacing w:after="0"/>
              <w:rPr>
                <w:sz w:val="20"/>
                <w:szCs w:val="20"/>
                <w:color w:val="auto"/>
              </w:rPr>
            </w:pPr>
            <w:r>
              <w:rPr>
                <w:rFonts w:ascii="Calibri" w:cs="Calibri" w:eastAsia="Calibri" w:hAnsi="Calibri"/>
                <w:sz w:val="14"/>
                <w:szCs w:val="14"/>
                <w:color w:val="auto"/>
              </w:rPr>
              <w:t>0.3%</w:t>
            </w:r>
          </w:p>
        </w:tc>
        <w:tc>
          <w:tcPr>
            <w:tcW w:w="0" w:type="dxa"/>
            <w:vAlign w:val="bottom"/>
          </w:tcPr>
          <w:p>
            <w:pPr>
              <w:spacing w:after="0"/>
              <w:rPr>
                <w:sz w:val="1"/>
                <w:szCs w:val="1"/>
                <w:color w:val="auto"/>
              </w:rPr>
            </w:pPr>
          </w:p>
        </w:tc>
      </w:tr>
      <w:tr>
        <w:trPr>
          <w:trHeight w:val="345"/>
        </w:trPr>
        <w:tc>
          <w:tcPr>
            <w:tcW w:w="2480" w:type="dxa"/>
            <w:vAlign w:val="bottom"/>
            <w:gridSpan w:val="2"/>
          </w:tcPr>
          <w:p>
            <w:pPr>
              <w:ind w:left="20"/>
              <w:spacing w:after="0"/>
              <w:rPr>
                <w:sz w:val="20"/>
                <w:szCs w:val="20"/>
                <w:color w:val="auto"/>
              </w:rPr>
            </w:pPr>
            <w:r>
              <w:rPr>
                <w:rFonts w:ascii="Calibri" w:cs="Calibri" w:eastAsia="Calibri" w:hAnsi="Calibri"/>
                <w:sz w:val="14"/>
                <w:szCs w:val="14"/>
                <w:color w:val="auto"/>
              </w:rPr>
              <w:t>Net Income (Loss)</w:t>
            </w:r>
          </w:p>
        </w:tc>
        <w:tc>
          <w:tcPr>
            <w:tcW w:w="540" w:type="dxa"/>
            <w:vAlign w:val="bottom"/>
          </w:tcPr>
          <w:p>
            <w:pPr>
              <w:ind w:left="40"/>
              <w:spacing w:after="0"/>
              <w:rPr>
                <w:sz w:val="20"/>
                <w:szCs w:val="20"/>
                <w:color w:val="auto"/>
              </w:rPr>
            </w:pPr>
            <w:r>
              <w:rPr>
                <w:rFonts w:ascii="Calibri" w:cs="Calibri" w:eastAsia="Calibri" w:hAnsi="Calibri"/>
                <w:sz w:val="14"/>
                <w:szCs w:val="14"/>
                <w:b w:val="1"/>
                <w:bCs w:val="1"/>
                <w:color w:val="auto"/>
              </w:rPr>
              <w:t>$</w:t>
            </w:r>
          </w:p>
        </w:tc>
        <w:tc>
          <w:tcPr>
            <w:tcW w:w="580" w:type="dxa"/>
            <w:vAlign w:val="bottom"/>
          </w:tcPr>
          <w:p>
            <w:pPr>
              <w:jc w:val="right"/>
              <w:spacing w:after="0"/>
              <w:rPr>
                <w:sz w:val="20"/>
                <w:szCs w:val="20"/>
                <w:color w:val="auto"/>
              </w:rPr>
            </w:pPr>
            <w:r>
              <w:rPr>
                <w:rFonts w:ascii="Calibri" w:cs="Calibri" w:eastAsia="Calibri" w:hAnsi="Calibri"/>
                <w:sz w:val="14"/>
                <w:szCs w:val="14"/>
                <w:b w:val="1"/>
                <w:bCs w:val="1"/>
                <w:color w:val="auto"/>
              </w:rPr>
              <w:t>(10,861)</w:t>
            </w:r>
          </w:p>
        </w:tc>
        <w:tc>
          <w:tcPr>
            <w:tcW w:w="600" w:type="dxa"/>
            <w:vAlign w:val="bottom"/>
          </w:tcPr>
          <w:p>
            <w:pPr>
              <w:jc w:val="right"/>
              <w:spacing w:after="0"/>
              <w:rPr>
                <w:sz w:val="20"/>
                <w:szCs w:val="20"/>
                <w:color w:val="auto"/>
              </w:rPr>
            </w:pPr>
            <w:r>
              <w:rPr>
                <w:rFonts w:ascii="Calibri" w:cs="Calibri" w:eastAsia="Calibri" w:hAnsi="Calibri"/>
                <w:sz w:val="14"/>
                <w:szCs w:val="14"/>
                <w:b w:val="1"/>
                <w:bCs w:val="1"/>
                <w:color w:val="auto"/>
              </w:rPr>
              <w:t>-7.2%</w:t>
            </w:r>
          </w:p>
        </w:tc>
        <w:tc>
          <w:tcPr>
            <w:tcW w:w="140" w:type="dxa"/>
            <w:vAlign w:val="bottom"/>
            <w:gridSpan w:val="2"/>
          </w:tcPr>
          <w:p>
            <w:pPr>
              <w:ind w:left="60"/>
              <w:spacing w:after="0"/>
              <w:rPr>
                <w:sz w:val="20"/>
                <w:szCs w:val="20"/>
                <w:color w:val="auto"/>
              </w:rPr>
            </w:pPr>
            <w:r>
              <w:rPr>
                <w:rFonts w:ascii="Calibri" w:cs="Calibri" w:eastAsia="Calibri" w:hAnsi="Calibri"/>
                <w:sz w:val="14"/>
                <w:szCs w:val="14"/>
                <w:color w:val="auto"/>
                <w:w w:val="83"/>
              </w:rPr>
              <w:t>$</w:t>
            </w:r>
          </w:p>
        </w:tc>
        <w:tc>
          <w:tcPr>
            <w:tcW w:w="940" w:type="dxa"/>
            <w:vAlign w:val="bottom"/>
          </w:tcPr>
          <w:p>
            <w:pPr>
              <w:jc w:val="right"/>
              <w:spacing w:after="0"/>
              <w:rPr>
                <w:sz w:val="20"/>
                <w:szCs w:val="20"/>
                <w:color w:val="auto"/>
              </w:rPr>
            </w:pPr>
            <w:r>
              <w:rPr>
                <w:rFonts w:ascii="Calibri" w:cs="Calibri" w:eastAsia="Calibri" w:hAnsi="Calibri"/>
                <w:sz w:val="14"/>
                <w:szCs w:val="14"/>
                <w:color w:val="auto"/>
              </w:rPr>
              <w:t>(14,052)</w:t>
            </w:r>
          </w:p>
        </w:tc>
        <w:tc>
          <w:tcPr>
            <w:tcW w:w="580" w:type="dxa"/>
            <w:vAlign w:val="bottom"/>
          </w:tcPr>
          <w:p>
            <w:pPr>
              <w:jc w:val="right"/>
              <w:spacing w:after="0"/>
              <w:rPr>
                <w:sz w:val="20"/>
                <w:szCs w:val="20"/>
                <w:color w:val="auto"/>
              </w:rPr>
            </w:pPr>
            <w:r>
              <w:rPr>
                <w:rFonts w:ascii="Calibri" w:cs="Calibri" w:eastAsia="Calibri" w:hAnsi="Calibri"/>
                <w:sz w:val="14"/>
                <w:szCs w:val="14"/>
                <w:color w:val="auto"/>
              </w:rPr>
              <w:t>-9.0%</w:t>
            </w:r>
          </w:p>
        </w:tc>
        <w:tc>
          <w:tcPr>
            <w:tcW w:w="160" w:type="dxa"/>
            <w:vAlign w:val="bottom"/>
            <w:gridSpan w:val="3"/>
          </w:tcPr>
          <w:p>
            <w:pPr>
              <w:ind w:left="80"/>
              <w:spacing w:after="0"/>
              <w:rPr>
                <w:sz w:val="20"/>
                <w:szCs w:val="20"/>
                <w:color w:val="auto"/>
              </w:rPr>
            </w:pPr>
            <w:r>
              <w:rPr>
                <w:rFonts w:ascii="Calibri" w:cs="Calibri" w:eastAsia="Calibri" w:hAnsi="Calibri"/>
                <w:sz w:val="14"/>
                <w:szCs w:val="14"/>
                <w:b w:val="1"/>
                <w:bCs w:val="1"/>
                <w:color w:val="auto"/>
                <w:w w:val="83"/>
              </w:rPr>
              <w:t>$</w:t>
            </w:r>
          </w:p>
        </w:tc>
        <w:tc>
          <w:tcPr>
            <w:tcW w:w="980" w:type="dxa"/>
            <w:vAlign w:val="bottom"/>
          </w:tcPr>
          <w:p>
            <w:pPr>
              <w:jc w:val="right"/>
              <w:spacing w:after="0"/>
              <w:rPr>
                <w:sz w:val="20"/>
                <w:szCs w:val="20"/>
                <w:color w:val="auto"/>
              </w:rPr>
            </w:pPr>
            <w:r>
              <w:rPr>
                <w:rFonts w:ascii="Calibri" w:cs="Calibri" w:eastAsia="Calibri" w:hAnsi="Calibri"/>
                <w:sz w:val="14"/>
                <w:szCs w:val="14"/>
                <w:b w:val="1"/>
                <w:bCs w:val="1"/>
                <w:color w:val="auto"/>
              </w:rPr>
              <w:t>(5,909)</w:t>
            </w:r>
          </w:p>
        </w:tc>
        <w:tc>
          <w:tcPr>
            <w:tcW w:w="580" w:type="dxa"/>
            <w:vAlign w:val="bottom"/>
          </w:tcPr>
          <w:p>
            <w:pPr>
              <w:jc w:val="right"/>
              <w:spacing w:after="0"/>
              <w:rPr>
                <w:sz w:val="20"/>
                <w:szCs w:val="20"/>
                <w:color w:val="auto"/>
              </w:rPr>
            </w:pPr>
            <w:r>
              <w:rPr>
                <w:rFonts w:ascii="Calibri" w:cs="Calibri" w:eastAsia="Calibri" w:hAnsi="Calibri"/>
                <w:sz w:val="14"/>
                <w:szCs w:val="14"/>
                <w:b w:val="1"/>
                <w:bCs w:val="1"/>
                <w:color w:val="auto"/>
              </w:rPr>
              <w:t>-0.9%</w:t>
            </w:r>
          </w:p>
        </w:tc>
        <w:tc>
          <w:tcPr>
            <w:tcW w:w="160" w:type="dxa"/>
            <w:vAlign w:val="bottom"/>
            <w:gridSpan w:val="2"/>
          </w:tcPr>
          <w:p>
            <w:pPr>
              <w:ind w:left="60"/>
              <w:spacing w:after="0"/>
              <w:rPr>
                <w:sz w:val="20"/>
                <w:szCs w:val="20"/>
                <w:color w:val="auto"/>
              </w:rPr>
            </w:pPr>
            <w:r>
              <w:rPr>
                <w:rFonts w:ascii="Calibri" w:cs="Calibri" w:eastAsia="Calibri" w:hAnsi="Calibri"/>
                <w:sz w:val="14"/>
                <w:szCs w:val="14"/>
                <w:color w:val="auto"/>
              </w:rPr>
              <w:t>$</w:t>
            </w:r>
          </w:p>
        </w:tc>
        <w:tc>
          <w:tcPr>
            <w:tcW w:w="940" w:type="dxa"/>
            <w:vAlign w:val="bottom"/>
          </w:tcPr>
          <w:p>
            <w:pPr>
              <w:jc w:val="right"/>
              <w:spacing w:after="0"/>
              <w:rPr>
                <w:sz w:val="20"/>
                <w:szCs w:val="20"/>
                <w:color w:val="auto"/>
              </w:rPr>
            </w:pPr>
            <w:r>
              <w:rPr>
                <w:rFonts w:ascii="Calibri" w:cs="Calibri" w:eastAsia="Calibri" w:hAnsi="Calibri"/>
                <w:sz w:val="14"/>
                <w:szCs w:val="14"/>
                <w:color w:val="auto"/>
              </w:rPr>
              <w:t>(18,057)</w:t>
            </w:r>
          </w:p>
        </w:tc>
        <w:tc>
          <w:tcPr>
            <w:tcW w:w="660" w:type="dxa"/>
            <w:vAlign w:val="bottom"/>
          </w:tcPr>
          <w:p>
            <w:pPr>
              <w:jc w:val="right"/>
              <w:spacing w:after="0"/>
              <w:rPr>
                <w:sz w:val="20"/>
                <w:szCs w:val="20"/>
                <w:color w:val="auto"/>
              </w:rPr>
            </w:pPr>
            <w:r>
              <w:rPr>
                <w:rFonts w:ascii="Calibri" w:cs="Calibri" w:eastAsia="Calibri" w:hAnsi="Calibri"/>
                <w:sz w:val="14"/>
                <w:szCs w:val="14"/>
                <w:color w:val="auto"/>
              </w:rPr>
              <w:t>-2.8%</w:t>
            </w:r>
          </w:p>
        </w:tc>
        <w:tc>
          <w:tcPr>
            <w:tcW w:w="0" w:type="dxa"/>
            <w:vAlign w:val="bottom"/>
          </w:tcPr>
          <w:p>
            <w:pPr>
              <w:spacing w:after="0"/>
              <w:rPr>
                <w:sz w:val="1"/>
                <w:szCs w:val="1"/>
                <w:color w:val="auto"/>
              </w:rPr>
            </w:pPr>
          </w:p>
        </w:tc>
      </w:tr>
      <w:tr>
        <w:trPr>
          <w:trHeight w:val="20"/>
        </w:trPr>
        <w:tc>
          <w:tcPr>
            <w:tcW w:w="2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7"/>
        </w:trPr>
        <w:tc>
          <w:tcPr>
            <w:tcW w:w="2480" w:type="dxa"/>
            <w:vAlign w:val="bottom"/>
            <w:gridSpan w:val="2"/>
          </w:tcPr>
          <w:p>
            <w:pPr>
              <w:ind w:left="20"/>
              <w:spacing w:after="0"/>
              <w:rPr>
                <w:sz w:val="20"/>
                <w:szCs w:val="20"/>
                <w:color w:val="auto"/>
              </w:rPr>
            </w:pPr>
            <w:r>
              <w:rPr>
                <w:rFonts w:ascii="Calibri" w:cs="Calibri" w:eastAsia="Calibri" w:hAnsi="Calibri"/>
                <w:sz w:val="14"/>
                <w:szCs w:val="14"/>
                <w:color w:val="auto"/>
              </w:rPr>
              <w:t>Basic Earnings Per Share</w:t>
            </w:r>
          </w:p>
        </w:tc>
        <w:tc>
          <w:tcPr>
            <w:tcW w:w="540" w:type="dxa"/>
            <w:vAlign w:val="bottom"/>
            <w:tcBorders>
              <w:bottom w:val="single" w:sz="8" w:color="auto"/>
            </w:tcBorders>
          </w:tcPr>
          <w:p>
            <w:pPr>
              <w:ind w:left="40"/>
              <w:spacing w:after="0"/>
              <w:rPr>
                <w:sz w:val="20"/>
                <w:szCs w:val="20"/>
                <w:color w:val="auto"/>
              </w:rPr>
            </w:pPr>
            <w:r>
              <w:rPr>
                <w:rFonts w:ascii="Calibri" w:cs="Calibri" w:eastAsia="Calibri" w:hAnsi="Calibri"/>
                <w:sz w:val="14"/>
                <w:szCs w:val="14"/>
                <w:b w:val="1"/>
                <w:bCs w:val="1"/>
                <w:color w:val="auto"/>
              </w:rPr>
              <w:t>$</w:t>
            </w:r>
          </w:p>
        </w:tc>
        <w:tc>
          <w:tcPr>
            <w:tcW w:w="580" w:type="dxa"/>
            <w:vAlign w:val="bottom"/>
            <w:tcBorders>
              <w:bottom w:val="single" w:sz="8" w:color="auto"/>
            </w:tcBorders>
          </w:tcPr>
          <w:p>
            <w:pPr>
              <w:jc w:val="right"/>
              <w:spacing w:after="0"/>
              <w:rPr>
                <w:sz w:val="20"/>
                <w:szCs w:val="20"/>
                <w:color w:val="auto"/>
              </w:rPr>
            </w:pPr>
            <w:r>
              <w:rPr>
                <w:rFonts w:ascii="Calibri" w:cs="Calibri" w:eastAsia="Calibri" w:hAnsi="Calibri"/>
                <w:sz w:val="14"/>
                <w:szCs w:val="14"/>
                <w:b w:val="1"/>
                <w:bCs w:val="1"/>
                <w:color w:val="auto"/>
              </w:rPr>
              <w:t>(0.55)</w:t>
            </w: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Borders>
              <w:bottom w:val="single" w:sz="8" w:color="auto"/>
            </w:tcBorders>
          </w:tcPr>
          <w:p>
            <w:pPr>
              <w:ind w:left="40"/>
              <w:spacing w:after="0"/>
              <w:rPr>
                <w:sz w:val="20"/>
                <w:szCs w:val="20"/>
                <w:color w:val="auto"/>
              </w:rPr>
            </w:pPr>
            <w:r>
              <w:rPr>
                <w:rFonts w:ascii="Calibri" w:cs="Calibri" w:eastAsia="Calibri" w:hAnsi="Calibri"/>
                <w:sz w:val="14"/>
                <w:szCs w:val="14"/>
                <w:color w:val="auto"/>
                <w:w w:val="83"/>
              </w:rPr>
              <w:t>$</w:t>
            </w:r>
          </w:p>
        </w:tc>
        <w:tc>
          <w:tcPr>
            <w:tcW w:w="940" w:type="dxa"/>
            <w:vAlign w:val="bottom"/>
            <w:tcBorders>
              <w:bottom w:val="single" w:sz="8" w:color="auto"/>
            </w:tcBorders>
          </w:tcPr>
          <w:p>
            <w:pPr>
              <w:jc w:val="right"/>
              <w:spacing w:after="0"/>
              <w:rPr>
                <w:sz w:val="20"/>
                <w:szCs w:val="20"/>
                <w:color w:val="auto"/>
              </w:rPr>
            </w:pPr>
            <w:r>
              <w:rPr>
                <w:rFonts w:ascii="Calibri" w:cs="Calibri" w:eastAsia="Calibri" w:hAnsi="Calibri"/>
                <w:sz w:val="14"/>
                <w:szCs w:val="14"/>
                <w:color w:val="auto"/>
              </w:rPr>
              <w:t>(0.74)</w:t>
            </w:r>
          </w:p>
        </w:tc>
        <w:tc>
          <w:tcPr>
            <w:tcW w:w="580" w:type="dxa"/>
            <w:vAlign w:val="bottom"/>
          </w:tcPr>
          <w:p>
            <w:pPr>
              <w:spacing w:after="0"/>
              <w:rPr>
                <w:sz w:val="24"/>
                <w:szCs w:val="24"/>
                <w:color w:val="auto"/>
              </w:rPr>
            </w:pPr>
          </w:p>
        </w:tc>
        <w:tc>
          <w:tcPr>
            <w:tcW w:w="40" w:type="dxa"/>
            <w:vAlign w:val="bottom"/>
            <w:gridSpan w:val="2"/>
          </w:tcPr>
          <w:p>
            <w:pPr>
              <w:spacing w:after="0"/>
              <w:rPr>
                <w:sz w:val="24"/>
                <w:szCs w:val="24"/>
                <w:color w:val="auto"/>
              </w:rPr>
            </w:pPr>
          </w:p>
        </w:tc>
        <w:tc>
          <w:tcPr>
            <w:tcW w:w="120" w:type="dxa"/>
            <w:vAlign w:val="bottom"/>
            <w:tcBorders>
              <w:bottom w:val="single" w:sz="8" w:color="auto"/>
            </w:tcBorders>
          </w:tcPr>
          <w:p>
            <w:pPr>
              <w:ind w:left="40"/>
              <w:spacing w:after="0"/>
              <w:rPr>
                <w:sz w:val="20"/>
                <w:szCs w:val="20"/>
                <w:color w:val="auto"/>
              </w:rPr>
            </w:pPr>
            <w:r>
              <w:rPr>
                <w:rFonts w:ascii="Calibri" w:cs="Calibri" w:eastAsia="Calibri" w:hAnsi="Calibri"/>
                <w:sz w:val="14"/>
                <w:szCs w:val="14"/>
                <w:b w:val="1"/>
                <w:bCs w:val="1"/>
                <w:color w:val="auto"/>
                <w:w w:val="83"/>
              </w:rPr>
              <w:t>$</w:t>
            </w:r>
          </w:p>
        </w:tc>
        <w:tc>
          <w:tcPr>
            <w:tcW w:w="980" w:type="dxa"/>
            <w:vAlign w:val="bottom"/>
            <w:tcBorders>
              <w:bottom w:val="single" w:sz="8" w:color="auto"/>
            </w:tcBorders>
          </w:tcPr>
          <w:p>
            <w:pPr>
              <w:jc w:val="right"/>
              <w:spacing w:after="0"/>
              <w:rPr>
                <w:sz w:val="20"/>
                <w:szCs w:val="20"/>
                <w:color w:val="auto"/>
              </w:rPr>
            </w:pPr>
            <w:r>
              <w:rPr>
                <w:rFonts w:ascii="Calibri" w:cs="Calibri" w:eastAsia="Calibri" w:hAnsi="Calibri"/>
                <w:sz w:val="14"/>
                <w:szCs w:val="14"/>
                <w:b w:val="1"/>
                <w:bCs w:val="1"/>
                <w:color w:val="auto"/>
              </w:rPr>
              <w:t>(0.31)</w:t>
            </w: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Borders>
              <w:bottom w:val="single" w:sz="8" w:color="auto"/>
            </w:tcBorders>
          </w:tcPr>
          <w:p>
            <w:pPr>
              <w:ind w:left="40"/>
              <w:spacing w:after="0"/>
              <w:rPr>
                <w:sz w:val="20"/>
                <w:szCs w:val="20"/>
                <w:color w:val="auto"/>
              </w:rPr>
            </w:pPr>
            <w:r>
              <w:rPr>
                <w:rFonts w:ascii="Calibri" w:cs="Calibri" w:eastAsia="Calibri" w:hAnsi="Calibri"/>
                <w:sz w:val="14"/>
                <w:szCs w:val="14"/>
                <w:color w:val="auto"/>
              </w:rPr>
              <w:t>$</w:t>
            </w:r>
          </w:p>
        </w:tc>
        <w:tc>
          <w:tcPr>
            <w:tcW w:w="940" w:type="dxa"/>
            <w:vAlign w:val="bottom"/>
            <w:tcBorders>
              <w:bottom w:val="single" w:sz="8" w:color="auto"/>
            </w:tcBorders>
          </w:tcPr>
          <w:p>
            <w:pPr>
              <w:jc w:val="right"/>
              <w:spacing w:after="0"/>
              <w:rPr>
                <w:sz w:val="20"/>
                <w:szCs w:val="20"/>
                <w:color w:val="auto"/>
              </w:rPr>
            </w:pPr>
            <w:r>
              <w:rPr>
                <w:rFonts w:ascii="Calibri" w:cs="Calibri" w:eastAsia="Calibri" w:hAnsi="Calibri"/>
                <w:sz w:val="14"/>
                <w:szCs w:val="14"/>
                <w:color w:val="auto"/>
              </w:rPr>
              <w:t>(0.97)</w:t>
            </w: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2"/>
        </w:trPr>
        <w:tc>
          <w:tcPr>
            <w:tcW w:w="2480" w:type="dxa"/>
            <w:vAlign w:val="bottom"/>
            <w:gridSpan w:val="2"/>
          </w:tcPr>
          <w:p>
            <w:pPr>
              <w:ind w:left="20"/>
              <w:spacing w:after="0"/>
              <w:rPr>
                <w:sz w:val="20"/>
                <w:szCs w:val="20"/>
                <w:color w:val="auto"/>
              </w:rPr>
            </w:pPr>
            <w:r>
              <w:rPr>
                <w:rFonts w:ascii="Calibri" w:cs="Calibri" w:eastAsia="Calibri" w:hAnsi="Calibri"/>
                <w:sz w:val="14"/>
                <w:szCs w:val="14"/>
                <w:color w:val="auto"/>
              </w:rPr>
              <w:t>Diluted Earnings Per Share</w:t>
            </w:r>
          </w:p>
        </w:tc>
        <w:tc>
          <w:tcPr>
            <w:tcW w:w="540" w:type="dxa"/>
            <w:vAlign w:val="bottom"/>
          </w:tcPr>
          <w:p>
            <w:pPr>
              <w:ind w:left="40"/>
              <w:spacing w:after="0"/>
              <w:rPr>
                <w:sz w:val="20"/>
                <w:szCs w:val="20"/>
                <w:color w:val="auto"/>
              </w:rPr>
            </w:pPr>
            <w:r>
              <w:rPr>
                <w:rFonts w:ascii="Calibri" w:cs="Calibri" w:eastAsia="Calibri" w:hAnsi="Calibri"/>
                <w:sz w:val="14"/>
                <w:szCs w:val="14"/>
                <w:b w:val="1"/>
                <w:bCs w:val="1"/>
                <w:color w:val="auto"/>
              </w:rPr>
              <w:t>$</w:t>
            </w:r>
          </w:p>
        </w:tc>
        <w:tc>
          <w:tcPr>
            <w:tcW w:w="580" w:type="dxa"/>
            <w:vAlign w:val="bottom"/>
          </w:tcPr>
          <w:p>
            <w:pPr>
              <w:jc w:val="right"/>
              <w:spacing w:after="0"/>
              <w:rPr>
                <w:sz w:val="20"/>
                <w:szCs w:val="20"/>
                <w:color w:val="auto"/>
              </w:rPr>
            </w:pPr>
            <w:r>
              <w:rPr>
                <w:rFonts w:ascii="Calibri" w:cs="Calibri" w:eastAsia="Calibri" w:hAnsi="Calibri"/>
                <w:sz w:val="14"/>
                <w:szCs w:val="14"/>
                <w:b w:val="1"/>
                <w:bCs w:val="1"/>
                <w:color w:val="auto"/>
              </w:rPr>
              <w:t>(0.55)</w:t>
            </w:r>
          </w:p>
        </w:tc>
        <w:tc>
          <w:tcPr>
            <w:tcW w:w="600" w:type="dxa"/>
            <w:vAlign w:val="bottom"/>
          </w:tcPr>
          <w:p>
            <w:pPr>
              <w:spacing w:after="0"/>
              <w:rPr>
                <w:sz w:val="24"/>
                <w:szCs w:val="24"/>
                <w:color w:val="auto"/>
              </w:rPr>
            </w:pPr>
          </w:p>
        </w:tc>
        <w:tc>
          <w:tcPr>
            <w:tcW w:w="140" w:type="dxa"/>
            <w:vAlign w:val="bottom"/>
            <w:gridSpan w:val="2"/>
          </w:tcPr>
          <w:p>
            <w:pPr>
              <w:ind w:left="60"/>
              <w:spacing w:after="0"/>
              <w:rPr>
                <w:sz w:val="20"/>
                <w:szCs w:val="20"/>
                <w:color w:val="auto"/>
              </w:rPr>
            </w:pPr>
            <w:r>
              <w:rPr>
                <w:rFonts w:ascii="Calibri" w:cs="Calibri" w:eastAsia="Calibri" w:hAnsi="Calibri"/>
                <w:sz w:val="14"/>
                <w:szCs w:val="14"/>
                <w:color w:val="auto"/>
                <w:w w:val="83"/>
              </w:rPr>
              <w:t>$</w:t>
            </w:r>
          </w:p>
        </w:tc>
        <w:tc>
          <w:tcPr>
            <w:tcW w:w="940" w:type="dxa"/>
            <w:vAlign w:val="bottom"/>
          </w:tcPr>
          <w:p>
            <w:pPr>
              <w:jc w:val="right"/>
              <w:spacing w:after="0"/>
              <w:rPr>
                <w:sz w:val="20"/>
                <w:szCs w:val="20"/>
                <w:color w:val="auto"/>
              </w:rPr>
            </w:pPr>
            <w:r>
              <w:rPr>
                <w:rFonts w:ascii="Calibri" w:cs="Calibri" w:eastAsia="Calibri" w:hAnsi="Calibri"/>
                <w:sz w:val="14"/>
                <w:szCs w:val="14"/>
                <w:color w:val="auto"/>
              </w:rPr>
              <w:t>(0.74)</w:t>
            </w:r>
          </w:p>
        </w:tc>
        <w:tc>
          <w:tcPr>
            <w:tcW w:w="580" w:type="dxa"/>
            <w:vAlign w:val="bottom"/>
          </w:tcPr>
          <w:p>
            <w:pPr>
              <w:spacing w:after="0"/>
              <w:rPr>
                <w:sz w:val="24"/>
                <w:szCs w:val="24"/>
                <w:color w:val="auto"/>
              </w:rPr>
            </w:pPr>
          </w:p>
        </w:tc>
        <w:tc>
          <w:tcPr>
            <w:tcW w:w="160" w:type="dxa"/>
            <w:vAlign w:val="bottom"/>
            <w:gridSpan w:val="3"/>
          </w:tcPr>
          <w:p>
            <w:pPr>
              <w:ind w:left="80"/>
              <w:spacing w:after="0"/>
              <w:rPr>
                <w:sz w:val="20"/>
                <w:szCs w:val="20"/>
                <w:color w:val="auto"/>
              </w:rPr>
            </w:pPr>
            <w:r>
              <w:rPr>
                <w:rFonts w:ascii="Calibri" w:cs="Calibri" w:eastAsia="Calibri" w:hAnsi="Calibri"/>
                <w:sz w:val="14"/>
                <w:szCs w:val="14"/>
                <w:b w:val="1"/>
                <w:bCs w:val="1"/>
                <w:color w:val="auto"/>
                <w:w w:val="83"/>
              </w:rPr>
              <w:t>$</w:t>
            </w:r>
          </w:p>
        </w:tc>
        <w:tc>
          <w:tcPr>
            <w:tcW w:w="980" w:type="dxa"/>
            <w:vAlign w:val="bottom"/>
          </w:tcPr>
          <w:p>
            <w:pPr>
              <w:jc w:val="right"/>
              <w:spacing w:after="0"/>
              <w:rPr>
                <w:sz w:val="20"/>
                <w:szCs w:val="20"/>
                <w:color w:val="auto"/>
              </w:rPr>
            </w:pPr>
            <w:r>
              <w:rPr>
                <w:rFonts w:ascii="Calibri" w:cs="Calibri" w:eastAsia="Calibri" w:hAnsi="Calibri"/>
                <w:sz w:val="14"/>
                <w:szCs w:val="14"/>
                <w:b w:val="1"/>
                <w:bCs w:val="1"/>
                <w:color w:val="auto"/>
              </w:rPr>
              <w:t>(0.31)</w:t>
            </w:r>
          </w:p>
        </w:tc>
        <w:tc>
          <w:tcPr>
            <w:tcW w:w="580" w:type="dxa"/>
            <w:vAlign w:val="bottom"/>
          </w:tcPr>
          <w:p>
            <w:pPr>
              <w:spacing w:after="0"/>
              <w:rPr>
                <w:sz w:val="24"/>
                <w:szCs w:val="24"/>
                <w:color w:val="auto"/>
              </w:rPr>
            </w:pPr>
          </w:p>
        </w:tc>
        <w:tc>
          <w:tcPr>
            <w:tcW w:w="160" w:type="dxa"/>
            <w:vAlign w:val="bottom"/>
            <w:gridSpan w:val="2"/>
          </w:tcPr>
          <w:p>
            <w:pPr>
              <w:ind w:left="60"/>
              <w:spacing w:after="0"/>
              <w:rPr>
                <w:sz w:val="20"/>
                <w:szCs w:val="20"/>
                <w:color w:val="auto"/>
              </w:rPr>
            </w:pPr>
            <w:r>
              <w:rPr>
                <w:rFonts w:ascii="Calibri" w:cs="Calibri" w:eastAsia="Calibri" w:hAnsi="Calibri"/>
                <w:sz w:val="14"/>
                <w:szCs w:val="14"/>
                <w:color w:val="auto"/>
              </w:rPr>
              <w:t>$</w:t>
            </w:r>
          </w:p>
        </w:tc>
        <w:tc>
          <w:tcPr>
            <w:tcW w:w="940" w:type="dxa"/>
            <w:vAlign w:val="bottom"/>
          </w:tcPr>
          <w:p>
            <w:pPr>
              <w:jc w:val="right"/>
              <w:spacing w:after="0"/>
              <w:rPr>
                <w:sz w:val="20"/>
                <w:szCs w:val="20"/>
                <w:color w:val="auto"/>
              </w:rPr>
            </w:pPr>
            <w:r>
              <w:rPr>
                <w:rFonts w:ascii="Calibri" w:cs="Calibri" w:eastAsia="Calibri" w:hAnsi="Calibri"/>
                <w:sz w:val="14"/>
                <w:szCs w:val="14"/>
                <w:color w:val="auto"/>
              </w:rPr>
              <w:t>(0.97)</w:t>
            </w: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460" w:type="dxa"/>
            <w:vAlign w:val="bottom"/>
            <w:vMerge w:val="restart"/>
          </w:tcPr>
          <w:p>
            <w:pPr>
              <w:spacing w:after="0"/>
              <w:rPr>
                <w:sz w:val="20"/>
                <w:szCs w:val="20"/>
                <w:color w:val="auto"/>
              </w:rPr>
            </w:pPr>
            <w:r>
              <w:rPr>
                <w:rFonts w:ascii="Calibri" w:cs="Calibri" w:eastAsia="Calibri" w:hAnsi="Calibri"/>
                <w:sz w:val="14"/>
                <w:szCs w:val="14"/>
                <w:b w:val="1"/>
                <w:bCs w:val="1"/>
                <w:color w:val="auto"/>
              </w:rPr>
              <w:t>THE CATO CORPORATION</w:t>
            </w:r>
          </w:p>
        </w:tc>
        <w:tc>
          <w:tcPr>
            <w:tcW w:w="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246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ectPr>
          <w:pgSz w:w="11900" w:h="16838" w:orient="portrait"/>
          <w:cols w:equalWidth="0" w:num="1">
            <w:col w:w="9640"/>
          </w:cols>
          <w:pgMar w:left="1440" w:top="1440" w:right="819" w:bottom="1440" w:gutter="0" w:footer="0" w:header="0"/>
        </w:sectPr>
      </w:pPr>
    </w:p>
    <w:bookmarkStart w:id="8" w:name="page9"/>
    <w:bookmarkEnd w:id="8"/>
    <w:p>
      <w:pPr>
        <w:spacing w:after="0" w:line="8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91897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9189720"/>
                    </a:xfrm>
                    <a:prstGeom prst="rect">
                      <a:avLst/>
                    </a:prstGeom>
                    <a:noFill/>
                  </pic:spPr>
                </pic:pic>
              </a:graphicData>
            </a:graphic>
          </wp:anchor>
        </w:drawing>
      </w:r>
    </w:p>
    <w:p>
      <w:pPr>
        <w:ind w:left="300"/>
        <w:spacing w:after="0"/>
        <w:rPr>
          <w:sz w:val="20"/>
          <w:szCs w:val="20"/>
          <w:color w:val="auto"/>
        </w:rPr>
      </w:pPr>
      <w:r>
        <w:rPr>
          <w:rFonts w:ascii="Calibri" w:cs="Calibri" w:eastAsia="Calibri" w:hAnsi="Calibri"/>
          <w:sz w:val="14"/>
          <w:szCs w:val="14"/>
          <w:b w:val="1"/>
          <w:bCs w:val="1"/>
          <w:color w:val="auto"/>
        </w:rPr>
        <w:t>CONDENSED CONSOLIDATED BALANCE SHEETS</w:t>
      </w:r>
    </w:p>
    <w:p>
      <w:pPr>
        <w:spacing w:after="0" w:line="167" w:lineRule="exact"/>
        <w:rPr>
          <w:sz w:val="20"/>
          <w:szCs w:val="20"/>
          <w:color w:val="auto"/>
        </w:rPr>
      </w:pPr>
    </w:p>
    <w:p>
      <w:pPr>
        <w:ind w:left="300"/>
        <w:spacing w:after="0"/>
        <w:rPr>
          <w:sz w:val="20"/>
          <w:szCs w:val="20"/>
          <w:color w:val="auto"/>
        </w:rPr>
      </w:pPr>
      <w:r>
        <w:rPr>
          <w:rFonts w:ascii="Calibri" w:cs="Calibri" w:eastAsia="Calibri" w:hAnsi="Calibri"/>
          <w:sz w:val="14"/>
          <w:szCs w:val="14"/>
          <w:color w:val="auto"/>
        </w:rPr>
        <w:t>(Dollars in thousands)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tbl>
      <w:tblPr>
        <w:tblLayout w:type="fixed"/>
        <w:tblInd w:w="5940" w:type="dxa"/>
        <w:tblCellMar>
          <w:top w:w="0" w:type="dxa"/>
          <w:left w:w="0" w:type="dxa"/>
          <w:bottom w:w="0" w:type="dxa"/>
          <w:right w:w="0" w:type="dxa"/>
        </w:tblCellMar>
      </w:tblPr>
      <w:tr>
        <w:trPr>
          <w:trHeight w:val="173"/>
        </w:trPr>
        <w:tc>
          <w:tcPr>
            <w:tcW w:w="1040" w:type="dxa"/>
            <w:vAlign w:val="bottom"/>
          </w:tcPr>
          <w:p>
            <w:pPr>
              <w:ind w:left="40"/>
              <w:spacing w:after="0"/>
              <w:rPr>
                <w:sz w:val="20"/>
                <w:szCs w:val="20"/>
                <w:color w:val="auto"/>
              </w:rPr>
            </w:pPr>
            <w:r>
              <w:rPr>
                <w:rFonts w:ascii="Calibri" w:cs="Calibri" w:eastAsia="Calibri" w:hAnsi="Calibri"/>
                <w:sz w:val="14"/>
                <w:szCs w:val="14"/>
                <w:b w:val="1"/>
                <w:bCs w:val="1"/>
                <w:color w:val="auto"/>
              </w:rPr>
              <w:t>January 31,</w:t>
            </w:r>
          </w:p>
        </w:tc>
        <w:tc>
          <w:tcPr>
            <w:tcW w:w="680" w:type="dxa"/>
            <w:vAlign w:val="bottom"/>
          </w:tcPr>
          <w:p>
            <w:pPr>
              <w:spacing w:after="0"/>
              <w:rPr>
                <w:sz w:val="15"/>
                <w:szCs w:val="15"/>
                <w:color w:val="auto"/>
              </w:rPr>
            </w:pPr>
          </w:p>
        </w:tc>
        <w:tc>
          <w:tcPr>
            <w:tcW w:w="1060" w:type="dxa"/>
            <w:vAlign w:val="bottom"/>
          </w:tcPr>
          <w:p>
            <w:pPr>
              <w:ind w:left="40"/>
              <w:spacing w:after="0"/>
              <w:rPr>
                <w:sz w:val="20"/>
                <w:szCs w:val="20"/>
                <w:color w:val="auto"/>
              </w:rPr>
            </w:pPr>
            <w:r>
              <w:rPr>
                <w:rFonts w:ascii="Calibri" w:cs="Calibri" w:eastAsia="Calibri" w:hAnsi="Calibri"/>
                <w:sz w:val="14"/>
                <w:szCs w:val="14"/>
                <w:color w:val="auto"/>
              </w:rPr>
              <w:t>February 1,</w:t>
            </w:r>
          </w:p>
        </w:tc>
      </w:tr>
      <w:tr>
        <w:trPr>
          <w:trHeight w:val="175"/>
        </w:trPr>
        <w:tc>
          <w:tcPr>
            <w:tcW w:w="1040" w:type="dxa"/>
            <w:vAlign w:val="bottom"/>
          </w:tcPr>
          <w:p>
            <w:pPr>
              <w:ind w:left="40"/>
              <w:spacing w:after="0"/>
              <w:rPr>
                <w:sz w:val="20"/>
                <w:szCs w:val="20"/>
                <w:color w:val="auto"/>
              </w:rPr>
            </w:pPr>
            <w:r>
              <w:rPr>
                <w:rFonts w:ascii="Calibri" w:cs="Calibri" w:eastAsia="Calibri" w:hAnsi="Calibri"/>
                <w:sz w:val="14"/>
                <w:szCs w:val="14"/>
                <w:b w:val="1"/>
                <w:bCs w:val="1"/>
                <w:color w:val="auto"/>
              </w:rPr>
              <w:t>2026</w:t>
            </w:r>
          </w:p>
        </w:tc>
        <w:tc>
          <w:tcPr>
            <w:tcW w:w="1740" w:type="dxa"/>
            <w:vAlign w:val="bottom"/>
            <w:gridSpan w:val="2"/>
          </w:tcPr>
          <w:p>
            <w:pPr>
              <w:ind w:left="720"/>
              <w:spacing w:after="0"/>
              <w:rPr>
                <w:sz w:val="20"/>
                <w:szCs w:val="20"/>
                <w:color w:val="auto"/>
              </w:rPr>
            </w:pPr>
            <w:r>
              <w:rPr>
                <w:rFonts w:ascii="Calibri" w:cs="Calibri" w:eastAsia="Calibri" w:hAnsi="Calibri"/>
                <w:sz w:val="14"/>
                <w:szCs w:val="14"/>
                <w:color w:val="auto"/>
              </w:rPr>
              <w:t>2025</w:t>
            </w:r>
          </w:p>
        </w:tc>
      </w:tr>
      <w:tr>
        <w:trPr>
          <w:trHeight w:val="187"/>
        </w:trPr>
        <w:tc>
          <w:tcPr>
            <w:tcW w:w="1040" w:type="dxa"/>
            <w:vAlign w:val="bottom"/>
            <w:tcBorders>
              <w:bottom w:val="single" w:sz="8" w:color="auto"/>
            </w:tcBorders>
          </w:tcPr>
          <w:p>
            <w:pPr>
              <w:ind w:left="40"/>
              <w:spacing w:after="0"/>
              <w:rPr>
                <w:sz w:val="20"/>
                <w:szCs w:val="20"/>
                <w:color w:val="auto"/>
              </w:rPr>
            </w:pPr>
            <w:r>
              <w:rPr>
                <w:rFonts w:ascii="Calibri" w:cs="Calibri" w:eastAsia="Calibri" w:hAnsi="Calibri"/>
                <w:sz w:val="14"/>
                <w:szCs w:val="14"/>
                <w:b w:val="1"/>
                <w:bCs w:val="1"/>
                <w:color w:val="auto"/>
              </w:rPr>
              <w:t>(Unaudited)</w:t>
            </w:r>
          </w:p>
        </w:tc>
        <w:tc>
          <w:tcPr>
            <w:tcW w:w="680" w:type="dxa"/>
            <w:vAlign w:val="bottom"/>
          </w:tcPr>
          <w:p>
            <w:pPr>
              <w:spacing w:after="0"/>
              <w:rPr>
                <w:sz w:val="16"/>
                <w:szCs w:val="16"/>
                <w:color w:val="auto"/>
              </w:rPr>
            </w:pPr>
          </w:p>
        </w:tc>
        <w:tc>
          <w:tcPr>
            <w:tcW w:w="1060" w:type="dxa"/>
            <w:vAlign w:val="bottom"/>
            <w:tcBorders>
              <w:bottom w:val="single" w:sz="8" w:color="auto"/>
            </w:tcBorders>
          </w:tcPr>
          <w:p>
            <w:pPr>
              <w:ind w:left="40"/>
              <w:spacing w:after="0"/>
              <w:rPr>
                <w:sz w:val="20"/>
                <w:szCs w:val="20"/>
                <w:color w:val="auto"/>
              </w:rPr>
            </w:pPr>
            <w:r>
              <w:rPr>
                <w:rFonts w:ascii="Calibri" w:cs="Calibri" w:eastAsia="Calibri" w:hAnsi="Calibri"/>
                <w:sz w:val="14"/>
                <w:szCs w:val="14"/>
                <w:color w:val="auto"/>
              </w:rPr>
              <w:t>(Unaudited)</w:t>
            </w:r>
          </w:p>
        </w:tc>
      </w:tr>
    </w:tbl>
    <w:p>
      <w:pPr>
        <w:spacing w:after="0" w:line="160" w:lineRule="exact"/>
        <w:rPr>
          <w:sz w:val="20"/>
          <w:szCs w:val="20"/>
          <w:color w:val="auto"/>
        </w:rPr>
      </w:pPr>
    </w:p>
    <w:tbl>
      <w:tblPr>
        <w:tblLayout w:type="fixed"/>
        <w:tblInd w:w="320" w:type="dxa"/>
        <w:tblCellMar>
          <w:top w:w="0" w:type="dxa"/>
          <w:left w:w="0" w:type="dxa"/>
          <w:bottom w:w="0" w:type="dxa"/>
          <w:right w:w="0" w:type="dxa"/>
        </w:tblCellMar>
      </w:tblPr>
      <w:tr>
        <w:trPr>
          <w:trHeight w:val="173"/>
        </w:trPr>
        <w:tc>
          <w:tcPr>
            <w:tcW w:w="5220" w:type="dxa"/>
            <w:vAlign w:val="bottom"/>
            <w:gridSpan w:val="2"/>
          </w:tcPr>
          <w:p>
            <w:pPr>
              <w:spacing w:after="0"/>
              <w:rPr>
                <w:sz w:val="20"/>
                <w:szCs w:val="20"/>
                <w:color w:val="auto"/>
              </w:rPr>
            </w:pPr>
            <w:r>
              <w:rPr>
                <w:rFonts w:ascii="Calibri" w:cs="Calibri" w:eastAsia="Calibri" w:hAnsi="Calibri"/>
                <w:sz w:val="14"/>
                <w:szCs w:val="14"/>
                <w:b w:val="1"/>
                <w:bCs w:val="1"/>
                <w:color w:val="auto"/>
              </w:rPr>
              <w:t>ASSETS</w:t>
            </w:r>
          </w:p>
        </w:tc>
        <w:tc>
          <w:tcPr>
            <w:tcW w:w="5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220" w:type="dxa"/>
            <w:vAlign w:val="bottom"/>
            <w:gridSpan w:val="2"/>
          </w:tcPr>
          <w:p>
            <w:pPr>
              <w:spacing w:after="0"/>
              <w:rPr>
                <w:sz w:val="20"/>
                <w:szCs w:val="20"/>
                <w:color w:val="auto"/>
              </w:rPr>
            </w:pPr>
            <w:r>
              <w:rPr>
                <w:rFonts w:ascii="Calibri" w:cs="Calibri" w:eastAsia="Calibri" w:hAnsi="Calibri"/>
                <w:sz w:val="14"/>
                <w:szCs w:val="14"/>
                <w:color w:val="auto"/>
              </w:rPr>
              <w:t>Current Assets</w:t>
            </w:r>
          </w:p>
        </w:tc>
        <w:tc>
          <w:tcPr>
            <w:tcW w:w="5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220" w:type="dxa"/>
            <w:vAlign w:val="bottom"/>
            <w:gridSpan w:val="2"/>
          </w:tcPr>
          <w:p>
            <w:pPr>
              <w:ind w:left="80"/>
              <w:spacing w:after="0"/>
              <w:rPr>
                <w:sz w:val="20"/>
                <w:szCs w:val="20"/>
                <w:color w:val="auto"/>
              </w:rPr>
            </w:pPr>
            <w:r>
              <w:rPr>
                <w:rFonts w:ascii="Calibri" w:cs="Calibri" w:eastAsia="Calibri" w:hAnsi="Calibri"/>
                <w:sz w:val="14"/>
                <w:szCs w:val="14"/>
                <w:color w:val="auto"/>
              </w:rPr>
              <w:t>Cash and cash equivalents</w:t>
            </w:r>
          </w:p>
        </w:tc>
        <w:tc>
          <w:tcPr>
            <w:tcW w:w="500" w:type="dxa"/>
            <w:vAlign w:val="bottom"/>
          </w:tcPr>
          <w:p>
            <w:pPr>
              <w:jc w:val="right"/>
              <w:ind w:right="308"/>
              <w:spacing w:after="0"/>
              <w:rPr>
                <w:sz w:val="20"/>
                <w:szCs w:val="20"/>
                <w:color w:val="auto"/>
              </w:rPr>
            </w:pPr>
            <w:r>
              <w:rPr>
                <w:rFonts w:ascii="Calibri" w:cs="Calibri" w:eastAsia="Calibri" w:hAnsi="Calibri"/>
                <w:sz w:val="14"/>
                <w:szCs w:val="14"/>
                <w:b w:val="1"/>
                <w:bCs w:val="1"/>
                <w:color w:val="auto"/>
              </w:rPr>
              <w:t>$</w:t>
            </w:r>
          </w:p>
        </w:tc>
        <w:tc>
          <w:tcPr>
            <w:tcW w:w="940" w:type="dxa"/>
            <w:vAlign w:val="bottom"/>
          </w:tcPr>
          <w:p>
            <w:pPr>
              <w:jc w:val="right"/>
              <w:ind w:right="8"/>
              <w:spacing w:after="0"/>
              <w:rPr>
                <w:sz w:val="20"/>
                <w:szCs w:val="20"/>
                <w:color w:val="auto"/>
              </w:rPr>
            </w:pPr>
            <w:r>
              <w:rPr>
                <w:rFonts w:ascii="Calibri" w:cs="Calibri" w:eastAsia="Calibri" w:hAnsi="Calibri"/>
                <w:sz w:val="14"/>
                <w:szCs w:val="14"/>
                <w:b w:val="1"/>
                <w:bCs w:val="1"/>
                <w:color w:val="auto"/>
              </w:rPr>
              <w:t>16,788</w:t>
            </w:r>
          </w:p>
        </w:tc>
        <w:tc>
          <w:tcPr>
            <w:tcW w:w="780" w:type="dxa"/>
            <w:vAlign w:val="bottom"/>
            <w:gridSpan w:val="3"/>
          </w:tcPr>
          <w:p>
            <w:pPr>
              <w:jc w:val="right"/>
              <w:ind w:right="380"/>
              <w:spacing w:after="0"/>
              <w:rPr>
                <w:sz w:val="20"/>
                <w:szCs w:val="20"/>
                <w:color w:val="auto"/>
              </w:rPr>
            </w:pPr>
            <w:r>
              <w:rPr>
                <w:rFonts w:ascii="Calibri" w:cs="Calibri" w:eastAsia="Calibri" w:hAnsi="Calibri"/>
                <w:sz w:val="14"/>
                <w:szCs w:val="14"/>
                <w:color w:val="auto"/>
              </w:rPr>
              <w:t>$</w:t>
            </w:r>
          </w:p>
        </w:tc>
        <w:tc>
          <w:tcPr>
            <w:tcW w:w="960" w:type="dxa"/>
            <w:vAlign w:val="bottom"/>
          </w:tcPr>
          <w:p>
            <w:pPr>
              <w:jc w:val="right"/>
              <w:ind w:right="28"/>
              <w:spacing w:after="0"/>
              <w:rPr>
                <w:sz w:val="20"/>
                <w:szCs w:val="20"/>
                <w:color w:val="auto"/>
              </w:rPr>
            </w:pPr>
            <w:r>
              <w:rPr>
                <w:rFonts w:ascii="Calibri" w:cs="Calibri" w:eastAsia="Calibri" w:hAnsi="Calibri"/>
                <w:sz w:val="14"/>
                <w:szCs w:val="14"/>
                <w:color w:val="auto"/>
              </w:rPr>
              <w:t>20,279</w:t>
            </w:r>
          </w:p>
        </w:tc>
        <w:tc>
          <w:tcPr>
            <w:tcW w:w="0" w:type="dxa"/>
            <w:vAlign w:val="bottom"/>
          </w:tcPr>
          <w:p>
            <w:pPr>
              <w:spacing w:after="0"/>
              <w:rPr>
                <w:sz w:val="1"/>
                <w:szCs w:val="1"/>
                <w:color w:val="auto"/>
              </w:rPr>
            </w:pPr>
          </w:p>
        </w:tc>
      </w:tr>
      <w:tr>
        <w:trPr>
          <w:trHeight w:val="176"/>
        </w:trPr>
        <w:tc>
          <w:tcPr>
            <w:tcW w:w="5220" w:type="dxa"/>
            <w:vAlign w:val="bottom"/>
            <w:gridSpan w:val="2"/>
          </w:tcPr>
          <w:p>
            <w:pPr>
              <w:ind w:left="80"/>
              <w:spacing w:after="0"/>
              <w:rPr>
                <w:sz w:val="20"/>
                <w:szCs w:val="20"/>
                <w:color w:val="auto"/>
              </w:rPr>
            </w:pPr>
            <w:r>
              <w:rPr>
                <w:rFonts w:ascii="Calibri" w:cs="Calibri" w:eastAsia="Calibri" w:hAnsi="Calibri"/>
                <w:sz w:val="14"/>
                <w:szCs w:val="14"/>
                <w:color w:val="auto"/>
              </w:rPr>
              <w:t>Short-term investments</w:t>
            </w:r>
          </w:p>
        </w:tc>
        <w:tc>
          <w:tcPr>
            <w:tcW w:w="500" w:type="dxa"/>
            <w:vAlign w:val="bottom"/>
          </w:tcPr>
          <w:p>
            <w:pPr>
              <w:spacing w:after="0"/>
              <w:rPr>
                <w:sz w:val="15"/>
                <w:szCs w:val="15"/>
                <w:color w:val="auto"/>
              </w:rPr>
            </w:pPr>
          </w:p>
        </w:tc>
        <w:tc>
          <w:tcPr>
            <w:tcW w:w="940" w:type="dxa"/>
            <w:vAlign w:val="bottom"/>
          </w:tcPr>
          <w:p>
            <w:pPr>
              <w:jc w:val="right"/>
              <w:ind w:right="8"/>
              <w:spacing w:after="0"/>
              <w:rPr>
                <w:sz w:val="20"/>
                <w:szCs w:val="20"/>
                <w:color w:val="auto"/>
              </w:rPr>
            </w:pPr>
            <w:r>
              <w:rPr>
                <w:rFonts w:ascii="Calibri" w:cs="Calibri" w:eastAsia="Calibri" w:hAnsi="Calibri"/>
                <w:sz w:val="14"/>
                <w:szCs w:val="14"/>
                <w:b w:val="1"/>
                <w:bCs w:val="1"/>
                <w:color w:val="auto"/>
              </w:rPr>
              <w:t>56,859</w:t>
            </w: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60" w:type="dxa"/>
            <w:vAlign w:val="bottom"/>
          </w:tcPr>
          <w:p>
            <w:pPr>
              <w:jc w:val="right"/>
              <w:ind w:right="28"/>
              <w:spacing w:after="0"/>
              <w:rPr>
                <w:sz w:val="20"/>
                <w:szCs w:val="20"/>
                <w:color w:val="auto"/>
              </w:rPr>
            </w:pPr>
            <w:r>
              <w:rPr>
                <w:rFonts w:ascii="Calibri" w:cs="Calibri" w:eastAsia="Calibri" w:hAnsi="Calibri"/>
                <w:sz w:val="14"/>
                <w:szCs w:val="14"/>
                <w:color w:val="auto"/>
              </w:rPr>
              <w:t>57,423</w:t>
            </w:r>
          </w:p>
        </w:tc>
        <w:tc>
          <w:tcPr>
            <w:tcW w:w="0" w:type="dxa"/>
            <w:vAlign w:val="bottom"/>
          </w:tcPr>
          <w:p>
            <w:pPr>
              <w:spacing w:after="0"/>
              <w:rPr>
                <w:sz w:val="1"/>
                <w:szCs w:val="1"/>
                <w:color w:val="auto"/>
              </w:rPr>
            </w:pPr>
          </w:p>
        </w:tc>
      </w:tr>
      <w:tr>
        <w:trPr>
          <w:trHeight w:val="175"/>
        </w:trPr>
        <w:tc>
          <w:tcPr>
            <w:tcW w:w="5220" w:type="dxa"/>
            <w:vAlign w:val="bottom"/>
            <w:gridSpan w:val="2"/>
          </w:tcPr>
          <w:p>
            <w:pPr>
              <w:ind w:left="80"/>
              <w:spacing w:after="0"/>
              <w:rPr>
                <w:sz w:val="20"/>
                <w:szCs w:val="20"/>
                <w:color w:val="auto"/>
              </w:rPr>
            </w:pPr>
            <w:r>
              <w:rPr>
                <w:rFonts w:ascii="Calibri" w:cs="Calibri" w:eastAsia="Calibri" w:hAnsi="Calibri"/>
                <w:sz w:val="14"/>
                <w:szCs w:val="14"/>
                <w:color w:val="auto"/>
              </w:rPr>
              <w:t>Restricted cash</w:t>
            </w:r>
          </w:p>
        </w:tc>
        <w:tc>
          <w:tcPr>
            <w:tcW w:w="500" w:type="dxa"/>
            <w:vAlign w:val="bottom"/>
          </w:tcPr>
          <w:p>
            <w:pPr>
              <w:spacing w:after="0"/>
              <w:rPr>
                <w:sz w:val="15"/>
                <w:szCs w:val="15"/>
                <w:color w:val="auto"/>
              </w:rPr>
            </w:pPr>
          </w:p>
        </w:tc>
        <w:tc>
          <w:tcPr>
            <w:tcW w:w="940" w:type="dxa"/>
            <w:vAlign w:val="bottom"/>
          </w:tcPr>
          <w:p>
            <w:pPr>
              <w:jc w:val="right"/>
              <w:ind w:right="8"/>
              <w:spacing w:after="0"/>
              <w:rPr>
                <w:sz w:val="20"/>
                <w:szCs w:val="20"/>
                <w:color w:val="auto"/>
              </w:rPr>
            </w:pPr>
            <w:r>
              <w:rPr>
                <w:rFonts w:ascii="Calibri" w:cs="Calibri" w:eastAsia="Calibri" w:hAnsi="Calibri"/>
                <w:sz w:val="14"/>
                <w:szCs w:val="14"/>
                <w:b w:val="1"/>
                <w:bCs w:val="1"/>
                <w:color w:val="auto"/>
              </w:rPr>
              <w:t>2,675</w:t>
            </w: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60" w:type="dxa"/>
            <w:vAlign w:val="bottom"/>
          </w:tcPr>
          <w:p>
            <w:pPr>
              <w:jc w:val="right"/>
              <w:ind w:right="28"/>
              <w:spacing w:after="0"/>
              <w:rPr>
                <w:sz w:val="20"/>
                <w:szCs w:val="20"/>
                <w:color w:val="auto"/>
              </w:rPr>
            </w:pPr>
            <w:r>
              <w:rPr>
                <w:rFonts w:ascii="Calibri" w:cs="Calibri" w:eastAsia="Calibri" w:hAnsi="Calibri"/>
                <w:sz w:val="14"/>
                <w:szCs w:val="14"/>
                <w:color w:val="auto"/>
              </w:rPr>
              <w:t>2,799</w:t>
            </w:r>
          </w:p>
        </w:tc>
        <w:tc>
          <w:tcPr>
            <w:tcW w:w="0" w:type="dxa"/>
            <w:vAlign w:val="bottom"/>
          </w:tcPr>
          <w:p>
            <w:pPr>
              <w:spacing w:after="0"/>
              <w:rPr>
                <w:sz w:val="1"/>
                <w:szCs w:val="1"/>
                <w:color w:val="auto"/>
              </w:rPr>
            </w:pPr>
          </w:p>
        </w:tc>
      </w:tr>
      <w:tr>
        <w:trPr>
          <w:trHeight w:val="176"/>
        </w:trPr>
        <w:tc>
          <w:tcPr>
            <w:tcW w:w="5220" w:type="dxa"/>
            <w:vAlign w:val="bottom"/>
            <w:gridSpan w:val="2"/>
          </w:tcPr>
          <w:p>
            <w:pPr>
              <w:ind w:left="80"/>
              <w:spacing w:after="0"/>
              <w:rPr>
                <w:sz w:val="20"/>
                <w:szCs w:val="20"/>
                <w:color w:val="auto"/>
              </w:rPr>
            </w:pPr>
            <w:r>
              <w:rPr>
                <w:rFonts w:ascii="Calibri" w:cs="Calibri" w:eastAsia="Calibri" w:hAnsi="Calibri"/>
                <w:sz w:val="14"/>
                <w:szCs w:val="14"/>
                <w:color w:val="auto"/>
              </w:rPr>
              <w:t>Accounts receivable - net</w:t>
            </w:r>
          </w:p>
        </w:tc>
        <w:tc>
          <w:tcPr>
            <w:tcW w:w="500" w:type="dxa"/>
            <w:vAlign w:val="bottom"/>
          </w:tcPr>
          <w:p>
            <w:pPr>
              <w:spacing w:after="0"/>
              <w:rPr>
                <w:sz w:val="15"/>
                <w:szCs w:val="15"/>
                <w:color w:val="auto"/>
              </w:rPr>
            </w:pPr>
          </w:p>
        </w:tc>
        <w:tc>
          <w:tcPr>
            <w:tcW w:w="940" w:type="dxa"/>
            <w:vAlign w:val="bottom"/>
          </w:tcPr>
          <w:p>
            <w:pPr>
              <w:jc w:val="right"/>
              <w:ind w:right="8"/>
              <w:spacing w:after="0"/>
              <w:rPr>
                <w:sz w:val="20"/>
                <w:szCs w:val="20"/>
                <w:color w:val="auto"/>
              </w:rPr>
            </w:pPr>
            <w:r>
              <w:rPr>
                <w:rFonts w:ascii="Calibri" w:cs="Calibri" w:eastAsia="Calibri" w:hAnsi="Calibri"/>
                <w:sz w:val="14"/>
                <w:szCs w:val="14"/>
                <w:b w:val="1"/>
                <w:bCs w:val="1"/>
                <w:color w:val="auto"/>
              </w:rPr>
              <w:t>25,462</w:t>
            </w: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60" w:type="dxa"/>
            <w:vAlign w:val="bottom"/>
          </w:tcPr>
          <w:p>
            <w:pPr>
              <w:jc w:val="right"/>
              <w:ind w:right="28"/>
              <w:spacing w:after="0"/>
              <w:rPr>
                <w:sz w:val="20"/>
                <w:szCs w:val="20"/>
                <w:color w:val="auto"/>
              </w:rPr>
            </w:pPr>
            <w:r>
              <w:rPr>
                <w:rFonts w:ascii="Calibri" w:cs="Calibri" w:eastAsia="Calibri" w:hAnsi="Calibri"/>
                <w:sz w:val="14"/>
                <w:szCs w:val="14"/>
                <w:color w:val="auto"/>
              </w:rPr>
              <w:t>24,540</w:t>
            </w:r>
          </w:p>
        </w:tc>
        <w:tc>
          <w:tcPr>
            <w:tcW w:w="0" w:type="dxa"/>
            <w:vAlign w:val="bottom"/>
          </w:tcPr>
          <w:p>
            <w:pPr>
              <w:spacing w:after="0"/>
              <w:rPr>
                <w:sz w:val="1"/>
                <w:szCs w:val="1"/>
                <w:color w:val="auto"/>
              </w:rPr>
            </w:pPr>
          </w:p>
        </w:tc>
      </w:tr>
      <w:tr>
        <w:trPr>
          <w:trHeight w:val="176"/>
        </w:trPr>
        <w:tc>
          <w:tcPr>
            <w:tcW w:w="5220" w:type="dxa"/>
            <w:vAlign w:val="bottom"/>
            <w:gridSpan w:val="2"/>
          </w:tcPr>
          <w:p>
            <w:pPr>
              <w:ind w:left="80"/>
              <w:spacing w:after="0"/>
              <w:rPr>
                <w:sz w:val="20"/>
                <w:szCs w:val="20"/>
                <w:color w:val="auto"/>
              </w:rPr>
            </w:pPr>
            <w:r>
              <w:rPr>
                <w:rFonts w:ascii="Calibri" w:cs="Calibri" w:eastAsia="Calibri" w:hAnsi="Calibri"/>
                <w:sz w:val="14"/>
                <w:szCs w:val="14"/>
                <w:color w:val="auto"/>
              </w:rPr>
              <w:t>Merchandise inventories</w:t>
            </w:r>
          </w:p>
        </w:tc>
        <w:tc>
          <w:tcPr>
            <w:tcW w:w="500" w:type="dxa"/>
            <w:vAlign w:val="bottom"/>
          </w:tcPr>
          <w:p>
            <w:pPr>
              <w:spacing w:after="0"/>
              <w:rPr>
                <w:sz w:val="15"/>
                <w:szCs w:val="15"/>
                <w:color w:val="auto"/>
              </w:rPr>
            </w:pPr>
          </w:p>
        </w:tc>
        <w:tc>
          <w:tcPr>
            <w:tcW w:w="940" w:type="dxa"/>
            <w:vAlign w:val="bottom"/>
          </w:tcPr>
          <w:p>
            <w:pPr>
              <w:jc w:val="right"/>
              <w:ind w:right="8"/>
              <w:spacing w:after="0"/>
              <w:rPr>
                <w:sz w:val="20"/>
                <w:szCs w:val="20"/>
                <w:color w:val="auto"/>
              </w:rPr>
            </w:pPr>
            <w:r>
              <w:rPr>
                <w:rFonts w:ascii="Calibri" w:cs="Calibri" w:eastAsia="Calibri" w:hAnsi="Calibri"/>
                <w:sz w:val="14"/>
                <w:szCs w:val="14"/>
                <w:b w:val="1"/>
                <w:bCs w:val="1"/>
                <w:color w:val="auto"/>
              </w:rPr>
              <w:t>83,696</w:t>
            </w: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60" w:type="dxa"/>
            <w:vAlign w:val="bottom"/>
          </w:tcPr>
          <w:p>
            <w:pPr>
              <w:jc w:val="right"/>
              <w:ind w:right="8"/>
              <w:spacing w:after="0"/>
              <w:rPr>
                <w:sz w:val="20"/>
                <w:szCs w:val="20"/>
                <w:color w:val="auto"/>
              </w:rPr>
            </w:pPr>
            <w:r>
              <w:rPr>
                <w:rFonts w:ascii="Calibri" w:cs="Calibri" w:eastAsia="Calibri" w:hAnsi="Calibri"/>
                <w:sz w:val="14"/>
                <w:szCs w:val="14"/>
                <w:color w:val="auto"/>
              </w:rPr>
              <w:t>110,739</w:t>
            </w:r>
          </w:p>
        </w:tc>
        <w:tc>
          <w:tcPr>
            <w:tcW w:w="0" w:type="dxa"/>
            <w:vAlign w:val="bottom"/>
          </w:tcPr>
          <w:p>
            <w:pPr>
              <w:spacing w:after="0"/>
              <w:rPr>
                <w:sz w:val="1"/>
                <w:szCs w:val="1"/>
                <w:color w:val="auto"/>
              </w:rPr>
            </w:pPr>
          </w:p>
        </w:tc>
      </w:tr>
      <w:tr>
        <w:trPr>
          <w:trHeight w:val="187"/>
        </w:trPr>
        <w:tc>
          <w:tcPr>
            <w:tcW w:w="5220" w:type="dxa"/>
            <w:vAlign w:val="bottom"/>
            <w:gridSpan w:val="2"/>
          </w:tcPr>
          <w:p>
            <w:pPr>
              <w:ind w:left="80"/>
              <w:spacing w:after="0"/>
              <w:rPr>
                <w:sz w:val="20"/>
                <w:szCs w:val="20"/>
                <w:color w:val="auto"/>
              </w:rPr>
            </w:pPr>
            <w:r>
              <w:rPr>
                <w:rFonts w:ascii="Calibri" w:cs="Calibri" w:eastAsia="Calibri" w:hAnsi="Calibri"/>
                <w:sz w:val="14"/>
                <w:szCs w:val="14"/>
                <w:color w:val="auto"/>
              </w:rPr>
              <w:t>Other current assets</w:t>
            </w:r>
          </w:p>
        </w:tc>
        <w:tc>
          <w:tcPr>
            <w:tcW w:w="5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8"/>
              <w:spacing w:after="0"/>
              <w:rPr>
                <w:sz w:val="20"/>
                <w:szCs w:val="20"/>
                <w:color w:val="auto"/>
              </w:rPr>
            </w:pPr>
            <w:r>
              <w:rPr>
                <w:rFonts w:ascii="Calibri" w:cs="Calibri" w:eastAsia="Calibri" w:hAnsi="Calibri"/>
                <w:sz w:val="14"/>
                <w:szCs w:val="14"/>
                <w:b w:val="1"/>
                <w:bCs w:val="1"/>
                <w:color w:val="auto"/>
              </w:rPr>
              <w:t>7,787</w:t>
            </w: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28"/>
              <w:spacing w:after="0"/>
              <w:rPr>
                <w:sz w:val="20"/>
                <w:szCs w:val="20"/>
                <w:color w:val="auto"/>
              </w:rPr>
            </w:pPr>
            <w:r>
              <w:rPr>
                <w:rFonts w:ascii="Calibri" w:cs="Calibri" w:eastAsia="Calibri" w:hAnsi="Calibri"/>
                <w:sz w:val="14"/>
                <w:szCs w:val="14"/>
                <w:color w:val="auto"/>
              </w:rPr>
              <w:t>7,406</w:t>
            </w:r>
          </w:p>
        </w:tc>
        <w:tc>
          <w:tcPr>
            <w:tcW w:w="0" w:type="dxa"/>
            <w:vAlign w:val="bottom"/>
          </w:tcPr>
          <w:p>
            <w:pPr>
              <w:spacing w:after="0"/>
              <w:rPr>
                <w:sz w:val="1"/>
                <w:szCs w:val="1"/>
                <w:color w:val="auto"/>
              </w:rPr>
            </w:pPr>
          </w:p>
        </w:tc>
      </w:tr>
      <w:tr>
        <w:trPr>
          <w:trHeight w:val="333"/>
        </w:trPr>
        <w:tc>
          <w:tcPr>
            <w:tcW w:w="5220" w:type="dxa"/>
            <w:vAlign w:val="bottom"/>
            <w:gridSpan w:val="2"/>
          </w:tcPr>
          <w:p>
            <w:pPr>
              <w:spacing w:after="0"/>
              <w:rPr>
                <w:sz w:val="20"/>
                <w:szCs w:val="20"/>
                <w:color w:val="auto"/>
              </w:rPr>
            </w:pPr>
            <w:r>
              <w:rPr>
                <w:rFonts w:ascii="Calibri" w:cs="Calibri" w:eastAsia="Calibri" w:hAnsi="Calibri"/>
                <w:sz w:val="14"/>
                <w:szCs w:val="14"/>
                <w:color w:val="auto"/>
              </w:rPr>
              <w:t>Total Current Assets</w:t>
            </w:r>
          </w:p>
        </w:tc>
        <w:tc>
          <w:tcPr>
            <w:tcW w:w="500" w:type="dxa"/>
            <w:vAlign w:val="bottom"/>
          </w:tcPr>
          <w:p>
            <w:pPr>
              <w:spacing w:after="0"/>
              <w:rPr>
                <w:sz w:val="24"/>
                <w:szCs w:val="24"/>
                <w:color w:val="auto"/>
              </w:rPr>
            </w:pPr>
          </w:p>
        </w:tc>
        <w:tc>
          <w:tcPr>
            <w:tcW w:w="940" w:type="dxa"/>
            <w:vAlign w:val="bottom"/>
          </w:tcPr>
          <w:p>
            <w:pPr>
              <w:jc w:val="right"/>
              <w:ind w:right="8"/>
              <w:spacing w:after="0"/>
              <w:rPr>
                <w:sz w:val="20"/>
                <w:szCs w:val="20"/>
                <w:color w:val="auto"/>
              </w:rPr>
            </w:pPr>
            <w:r>
              <w:rPr>
                <w:rFonts w:ascii="Calibri" w:cs="Calibri" w:eastAsia="Calibri" w:hAnsi="Calibri"/>
                <w:sz w:val="14"/>
                <w:szCs w:val="14"/>
                <w:b w:val="1"/>
                <w:bCs w:val="1"/>
                <w:color w:val="auto"/>
              </w:rPr>
              <w:t>193,267</w:t>
            </w: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60" w:type="dxa"/>
            <w:vAlign w:val="bottom"/>
          </w:tcPr>
          <w:p>
            <w:pPr>
              <w:jc w:val="right"/>
              <w:ind w:right="8"/>
              <w:spacing w:after="0"/>
              <w:rPr>
                <w:sz w:val="20"/>
                <w:szCs w:val="20"/>
                <w:color w:val="auto"/>
              </w:rPr>
            </w:pPr>
            <w:r>
              <w:rPr>
                <w:rFonts w:ascii="Calibri" w:cs="Calibri" w:eastAsia="Calibri" w:hAnsi="Calibri"/>
                <w:sz w:val="14"/>
                <w:szCs w:val="14"/>
                <w:color w:val="auto"/>
              </w:rPr>
              <w:t>223,186</w:t>
            </w:r>
          </w:p>
        </w:tc>
        <w:tc>
          <w:tcPr>
            <w:tcW w:w="0" w:type="dxa"/>
            <w:vAlign w:val="bottom"/>
          </w:tcPr>
          <w:p>
            <w:pPr>
              <w:spacing w:after="0"/>
              <w:rPr>
                <w:sz w:val="1"/>
                <w:szCs w:val="1"/>
                <w:color w:val="auto"/>
              </w:rPr>
            </w:pPr>
          </w:p>
        </w:tc>
      </w:tr>
      <w:tr>
        <w:trPr>
          <w:trHeight w:val="351"/>
        </w:trPr>
        <w:tc>
          <w:tcPr>
            <w:tcW w:w="5220" w:type="dxa"/>
            <w:vAlign w:val="bottom"/>
            <w:gridSpan w:val="2"/>
          </w:tcPr>
          <w:p>
            <w:pPr>
              <w:spacing w:after="0"/>
              <w:rPr>
                <w:sz w:val="20"/>
                <w:szCs w:val="20"/>
                <w:color w:val="auto"/>
              </w:rPr>
            </w:pPr>
            <w:r>
              <w:rPr>
                <w:rFonts w:ascii="Calibri" w:cs="Calibri" w:eastAsia="Calibri" w:hAnsi="Calibri"/>
                <w:sz w:val="14"/>
                <w:szCs w:val="14"/>
                <w:color w:val="auto"/>
              </w:rPr>
              <w:t>Property and Equipment - net</w:t>
            </w:r>
          </w:p>
        </w:tc>
        <w:tc>
          <w:tcPr>
            <w:tcW w:w="500" w:type="dxa"/>
            <w:vAlign w:val="bottom"/>
          </w:tcPr>
          <w:p>
            <w:pPr>
              <w:spacing w:after="0"/>
              <w:rPr>
                <w:sz w:val="24"/>
                <w:szCs w:val="24"/>
                <w:color w:val="auto"/>
              </w:rPr>
            </w:pPr>
          </w:p>
        </w:tc>
        <w:tc>
          <w:tcPr>
            <w:tcW w:w="940" w:type="dxa"/>
            <w:vAlign w:val="bottom"/>
          </w:tcPr>
          <w:p>
            <w:pPr>
              <w:jc w:val="right"/>
              <w:ind w:right="8"/>
              <w:spacing w:after="0"/>
              <w:rPr>
                <w:sz w:val="20"/>
                <w:szCs w:val="20"/>
                <w:color w:val="auto"/>
              </w:rPr>
            </w:pPr>
            <w:r>
              <w:rPr>
                <w:rFonts w:ascii="Calibri" w:cs="Calibri" w:eastAsia="Calibri" w:hAnsi="Calibri"/>
                <w:sz w:val="14"/>
                <w:szCs w:val="14"/>
                <w:b w:val="1"/>
                <w:bCs w:val="1"/>
                <w:color w:val="auto"/>
              </w:rPr>
              <w:t>53,748</w:t>
            </w: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60" w:type="dxa"/>
            <w:vAlign w:val="bottom"/>
          </w:tcPr>
          <w:p>
            <w:pPr>
              <w:jc w:val="right"/>
              <w:ind w:right="28"/>
              <w:spacing w:after="0"/>
              <w:rPr>
                <w:sz w:val="20"/>
                <w:szCs w:val="20"/>
                <w:color w:val="auto"/>
              </w:rPr>
            </w:pPr>
            <w:r>
              <w:rPr>
                <w:rFonts w:ascii="Calibri" w:cs="Calibri" w:eastAsia="Calibri" w:hAnsi="Calibri"/>
                <w:sz w:val="14"/>
                <w:szCs w:val="14"/>
                <w:color w:val="auto"/>
              </w:rPr>
              <w:t>60,326</w:t>
            </w:r>
          </w:p>
        </w:tc>
        <w:tc>
          <w:tcPr>
            <w:tcW w:w="0" w:type="dxa"/>
            <w:vAlign w:val="bottom"/>
          </w:tcPr>
          <w:p>
            <w:pPr>
              <w:spacing w:after="0"/>
              <w:rPr>
                <w:sz w:val="1"/>
                <w:szCs w:val="1"/>
                <w:color w:val="auto"/>
              </w:rPr>
            </w:pPr>
          </w:p>
        </w:tc>
      </w:tr>
      <w:tr>
        <w:trPr>
          <w:trHeight w:val="351"/>
        </w:trPr>
        <w:tc>
          <w:tcPr>
            <w:tcW w:w="5220" w:type="dxa"/>
            <w:vAlign w:val="bottom"/>
            <w:gridSpan w:val="2"/>
          </w:tcPr>
          <w:p>
            <w:pPr>
              <w:spacing w:after="0"/>
              <w:rPr>
                <w:sz w:val="20"/>
                <w:szCs w:val="20"/>
                <w:color w:val="auto"/>
              </w:rPr>
            </w:pPr>
            <w:r>
              <w:rPr>
                <w:rFonts w:ascii="Calibri" w:cs="Calibri" w:eastAsia="Calibri" w:hAnsi="Calibri"/>
                <w:sz w:val="14"/>
                <w:szCs w:val="14"/>
                <w:color w:val="auto"/>
              </w:rPr>
              <w:t>Other Assets</w:t>
            </w:r>
          </w:p>
        </w:tc>
        <w:tc>
          <w:tcPr>
            <w:tcW w:w="500" w:type="dxa"/>
            <w:vAlign w:val="bottom"/>
          </w:tcPr>
          <w:p>
            <w:pPr>
              <w:spacing w:after="0"/>
              <w:rPr>
                <w:sz w:val="24"/>
                <w:szCs w:val="24"/>
                <w:color w:val="auto"/>
              </w:rPr>
            </w:pPr>
          </w:p>
        </w:tc>
        <w:tc>
          <w:tcPr>
            <w:tcW w:w="940" w:type="dxa"/>
            <w:vAlign w:val="bottom"/>
          </w:tcPr>
          <w:p>
            <w:pPr>
              <w:jc w:val="right"/>
              <w:ind w:right="8"/>
              <w:spacing w:after="0"/>
              <w:rPr>
                <w:sz w:val="20"/>
                <w:szCs w:val="20"/>
                <w:color w:val="auto"/>
              </w:rPr>
            </w:pPr>
            <w:r>
              <w:rPr>
                <w:rFonts w:ascii="Calibri" w:cs="Calibri" w:eastAsia="Calibri" w:hAnsi="Calibri"/>
                <w:sz w:val="14"/>
                <w:szCs w:val="14"/>
                <w:b w:val="1"/>
                <w:bCs w:val="1"/>
                <w:color w:val="auto"/>
              </w:rPr>
              <w:t>20,471</w:t>
            </w: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60" w:type="dxa"/>
            <w:vAlign w:val="bottom"/>
          </w:tcPr>
          <w:p>
            <w:pPr>
              <w:jc w:val="right"/>
              <w:ind w:right="28"/>
              <w:spacing w:after="0"/>
              <w:rPr>
                <w:sz w:val="20"/>
                <w:szCs w:val="20"/>
                <w:color w:val="auto"/>
              </w:rPr>
            </w:pPr>
            <w:r>
              <w:rPr>
                <w:rFonts w:ascii="Calibri" w:cs="Calibri" w:eastAsia="Calibri" w:hAnsi="Calibri"/>
                <w:sz w:val="14"/>
                <w:szCs w:val="14"/>
                <w:color w:val="auto"/>
              </w:rPr>
              <w:t>19,979</w:t>
            </w:r>
          </w:p>
        </w:tc>
        <w:tc>
          <w:tcPr>
            <w:tcW w:w="0" w:type="dxa"/>
            <w:vAlign w:val="bottom"/>
          </w:tcPr>
          <w:p>
            <w:pPr>
              <w:spacing w:after="0"/>
              <w:rPr>
                <w:sz w:val="1"/>
                <w:szCs w:val="1"/>
                <w:color w:val="auto"/>
              </w:rPr>
            </w:pPr>
          </w:p>
        </w:tc>
      </w:tr>
      <w:tr>
        <w:trPr>
          <w:trHeight w:val="363"/>
        </w:trPr>
        <w:tc>
          <w:tcPr>
            <w:tcW w:w="5220" w:type="dxa"/>
            <w:vAlign w:val="bottom"/>
            <w:gridSpan w:val="2"/>
          </w:tcPr>
          <w:p>
            <w:pPr>
              <w:spacing w:after="0"/>
              <w:rPr>
                <w:sz w:val="20"/>
                <w:szCs w:val="20"/>
                <w:color w:val="auto"/>
              </w:rPr>
            </w:pPr>
            <w:r>
              <w:rPr>
                <w:rFonts w:ascii="Calibri" w:cs="Calibri" w:eastAsia="Calibri" w:hAnsi="Calibri"/>
                <w:sz w:val="14"/>
                <w:szCs w:val="14"/>
                <w:color w:val="auto"/>
              </w:rPr>
              <w:t>Right-of-Use Assets, net</w:t>
            </w:r>
          </w:p>
        </w:tc>
        <w:tc>
          <w:tcPr>
            <w:tcW w:w="5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8"/>
              <w:spacing w:after="0"/>
              <w:rPr>
                <w:sz w:val="20"/>
                <w:szCs w:val="20"/>
                <w:color w:val="auto"/>
              </w:rPr>
            </w:pPr>
            <w:r>
              <w:rPr>
                <w:rFonts w:ascii="Calibri" w:cs="Calibri" w:eastAsia="Calibri" w:hAnsi="Calibri"/>
                <w:sz w:val="14"/>
                <w:szCs w:val="14"/>
                <w:b w:val="1"/>
                <w:bCs w:val="1"/>
                <w:color w:val="auto"/>
              </w:rPr>
              <w:t>153,933</w:t>
            </w: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8"/>
              <w:spacing w:after="0"/>
              <w:rPr>
                <w:sz w:val="20"/>
                <w:szCs w:val="20"/>
                <w:color w:val="auto"/>
              </w:rPr>
            </w:pPr>
            <w:r>
              <w:rPr>
                <w:rFonts w:ascii="Calibri" w:cs="Calibri" w:eastAsia="Calibri" w:hAnsi="Calibri"/>
                <w:sz w:val="14"/>
                <w:szCs w:val="14"/>
                <w:color w:val="auto"/>
              </w:rPr>
              <w:t>148,870</w:t>
            </w:r>
          </w:p>
        </w:tc>
        <w:tc>
          <w:tcPr>
            <w:tcW w:w="0" w:type="dxa"/>
            <w:vAlign w:val="bottom"/>
          </w:tcPr>
          <w:p>
            <w:pPr>
              <w:spacing w:after="0"/>
              <w:rPr>
                <w:sz w:val="1"/>
                <w:szCs w:val="1"/>
                <w:color w:val="auto"/>
              </w:rPr>
            </w:pPr>
          </w:p>
        </w:tc>
      </w:tr>
      <w:tr>
        <w:trPr>
          <w:trHeight w:val="345"/>
        </w:trPr>
        <w:tc>
          <w:tcPr>
            <w:tcW w:w="5220" w:type="dxa"/>
            <w:vAlign w:val="bottom"/>
            <w:gridSpan w:val="2"/>
          </w:tcPr>
          <w:p>
            <w:pPr>
              <w:ind w:left="200"/>
              <w:spacing w:after="0"/>
              <w:rPr>
                <w:sz w:val="20"/>
                <w:szCs w:val="20"/>
                <w:color w:val="auto"/>
              </w:rPr>
            </w:pPr>
            <w:r>
              <w:rPr>
                <w:rFonts w:ascii="Calibri" w:cs="Calibri" w:eastAsia="Calibri" w:hAnsi="Calibri"/>
                <w:sz w:val="14"/>
                <w:szCs w:val="14"/>
                <w:color w:val="auto"/>
              </w:rPr>
              <w:t>TOTAL</w:t>
            </w:r>
          </w:p>
        </w:tc>
        <w:tc>
          <w:tcPr>
            <w:tcW w:w="500" w:type="dxa"/>
            <w:vAlign w:val="bottom"/>
          </w:tcPr>
          <w:p>
            <w:pPr>
              <w:jc w:val="right"/>
              <w:ind w:right="308"/>
              <w:spacing w:after="0"/>
              <w:rPr>
                <w:sz w:val="20"/>
                <w:szCs w:val="20"/>
                <w:color w:val="auto"/>
              </w:rPr>
            </w:pPr>
            <w:r>
              <w:rPr>
                <w:rFonts w:ascii="Calibri" w:cs="Calibri" w:eastAsia="Calibri" w:hAnsi="Calibri"/>
                <w:sz w:val="14"/>
                <w:szCs w:val="14"/>
                <w:b w:val="1"/>
                <w:bCs w:val="1"/>
                <w:color w:val="auto"/>
              </w:rPr>
              <w:t>$</w:t>
            </w:r>
          </w:p>
        </w:tc>
        <w:tc>
          <w:tcPr>
            <w:tcW w:w="940" w:type="dxa"/>
            <w:vAlign w:val="bottom"/>
          </w:tcPr>
          <w:p>
            <w:pPr>
              <w:jc w:val="right"/>
              <w:ind w:right="8"/>
              <w:spacing w:after="0"/>
              <w:rPr>
                <w:sz w:val="20"/>
                <w:szCs w:val="20"/>
                <w:color w:val="auto"/>
              </w:rPr>
            </w:pPr>
            <w:r>
              <w:rPr>
                <w:rFonts w:ascii="Calibri" w:cs="Calibri" w:eastAsia="Calibri" w:hAnsi="Calibri"/>
                <w:sz w:val="14"/>
                <w:szCs w:val="14"/>
                <w:b w:val="1"/>
                <w:bCs w:val="1"/>
                <w:color w:val="auto"/>
              </w:rPr>
              <w:t>421,419</w:t>
            </w:r>
          </w:p>
        </w:tc>
        <w:tc>
          <w:tcPr>
            <w:tcW w:w="780" w:type="dxa"/>
            <w:vAlign w:val="bottom"/>
            <w:gridSpan w:val="3"/>
          </w:tcPr>
          <w:p>
            <w:pPr>
              <w:jc w:val="right"/>
              <w:ind w:right="380"/>
              <w:spacing w:after="0"/>
              <w:rPr>
                <w:sz w:val="20"/>
                <w:szCs w:val="20"/>
                <w:color w:val="auto"/>
              </w:rPr>
            </w:pPr>
            <w:r>
              <w:rPr>
                <w:rFonts w:ascii="Calibri" w:cs="Calibri" w:eastAsia="Calibri" w:hAnsi="Calibri"/>
                <w:sz w:val="14"/>
                <w:szCs w:val="14"/>
                <w:color w:val="auto"/>
              </w:rPr>
              <w:t>$</w:t>
            </w:r>
          </w:p>
        </w:tc>
        <w:tc>
          <w:tcPr>
            <w:tcW w:w="960" w:type="dxa"/>
            <w:vAlign w:val="bottom"/>
          </w:tcPr>
          <w:p>
            <w:pPr>
              <w:jc w:val="right"/>
              <w:ind w:right="8"/>
              <w:spacing w:after="0"/>
              <w:rPr>
                <w:sz w:val="20"/>
                <w:szCs w:val="20"/>
                <w:color w:val="auto"/>
              </w:rPr>
            </w:pPr>
            <w:r>
              <w:rPr>
                <w:rFonts w:ascii="Calibri" w:cs="Calibri" w:eastAsia="Calibri" w:hAnsi="Calibri"/>
                <w:sz w:val="14"/>
                <w:szCs w:val="14"/>
                <w:color w:val="auto"/>
              </w:rPr>
              <w:t>452,361</w:t>
            </w:r>
          </w:p>
        </w:tc>
        <w:tc>
          <w:tcPr>
            <w:tcW w:w="0" w:type="dxa"/>
            <w:vAlign w:val="bottom"/>
          </w:tcPr>
          <w:p>
            <w:pPr>
              <w:spacing w:after="0"/>
              <w:rPr>
                <w:sz w:val="1"/>
                <w:szCs w:val="1"/>
                <w:color w:val="auto"/>
              </w:rPr>
            </w:pPr>
          </w:p>
        </w:tc>
      </w:tr>
      <w:tr>
        <w:trPr>
          <w:trHeight w:val="20"/>
        </w:trPr>
        <w:tc>
          <w:tcPr>
            <w:tcW w:w="5220" w:type="dxa"/>
            <w:vAlign w:val="bottom"/>
            <w:gridSpan w:val="2"/>
            <w:vMerge w:val="restart"/>
          </w:tcPr>
          <w:p>
            <w:pPr>
              <w:spacing w:after="0"/>
              <w:rPr>
                <w:sz w:val="20"/>
                <w:szCs w:val="20"/>
                <w:color w:val="auto"/>
              </w:rPr>
            </w:pPr>
            <w:r>
              <w:rPr>
                <w:rFonts w:ascii="Calibri" w:cs="Calibri" w:eastAsia="Calibri" w:hAnsi="Calibri"/>
                <w:sz w:val="14"/>
                <w:szCs w:val="14"/>
                <w:b w:val="1"/>
                <w:bCs w:val="1"/>
                <w:color w:val="auto"/>
              </w:rPr>
              <w:t>LIABILITIES AND STOCKHOLDERS' EQUITY</w:t>
            </w:r>
          </w:p>
        </w:tc>
        <w:tc>
          <w:tcPr>
            <w:tcW w:w="5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0"/>
        </w:trPr>
        <w:tc>
          <w:tcPr>
            <w:tcW w:w="5220" w:type="dxa"/>
            <w:vAlign w:val="bottom"/>
            <w:gridSpan w:val="2"/>
            <w:vMerge w:val="continue"/>
          </w:tcPr>
          <w:p>
            <w:pPr>
              <w:spacing w:after="0"/>
              <w:rPr>
                <w:sz w:val="24"/>
                <w:szCs w:val="24"/>
                <w:color w:val="auto"/>
              </w:rPr>
            </w:pPr>
          </w:p>
        </w:tc>
        <w:tc>
          <w:tcPr>
            <w:tcW w:w="5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5220" w:type="dxa"/>
            <w:vAlign w:val="bottom"/>
            <w:gridSpan w:val="2"/>
          </w:tcPr>
          <w:p>
            <w:pPr>
              <w:spacing w:after="0"/>
              <w:rPr>
                <w:sz w:val="20"/>
                <w:szCs w:val="20"/>
                <w:color w:val="auto"/>
              </w:rPr>
            </w:pPr>
            <w:r>
              <w:rPr>
                <w:rFonts w:ascii="Calibri" w:cs="Calibri" w:eastAsia="Calibri" w:hAnsi="Calibri"/>
                <w:sz w:val="14"/>
                <w:szCs w:val="14"/>
                <w:color w:val="auto"/>
              </w:rPr>
              <w:t>Current Liabilites</w:t>
            </w:r>
          </w:p>
        </w:tc>
        <w:tc>
          <w:tcPr>
            <w:tcW w:w="500" w:type="dxa"/>
            <w:vAlign w:val="bottom"/>
          </w:tcPr>
          <w:p>
            <w:pPr>
              <w:jc w:val="right"/>
              <w:ind w:right="308"/>
              <w:spacing w:after="0"/>
              <w:rPr>
                <w:sz w:val="20"/>
                <w:szCs w:val="20"/>
                <w:color w:val="auto"/>
              </w:rPr>
            </w:pPr>
            <w:r>
              <w:rPr>
                <w:rFonts w:ascii="Calibri" w:cs="Calibri" w:eastAsia="Calibri" w:hAnsi="Calibri"/>
                <w:sz w:val="14"/>
                <w:szCs w:val="14"/>
                <w:b w:val="1"/>
                <w:bCs w:val="1"/>
                <w:color w:val="auto"/>
              </w:rPr>
              <w:t>$</w:t>
            </w:r>
          </w:p>
        </w:tc>
        <w:tc>
          <w:tcPr>
            <w:tcW w:w="940" w:type="dxa"/>
            <w:vAlign w:val="bottom"/>
          </w:tcPr>
          <w:p>
            <w:pPr>
              <w:jc w:val="right"/>
              <w:ind w:right="8"/>
              <w:spacing w:after="0"/>
              <w:rPr>
                <w:sz w:val="20"/>
                <w:szCs w:val="20"/>
                <w:color w:val="auto"/>
              </w:rPr>
            </w:pPr>
            <w:r>
              <w:rPr>
                <w:rFonts w:ascii="Calibri" w:cs="Calibri" w:eastAsia="Calibri" w:hAnsi="Calibri"/>
                <w:sz w:val="14"/>
                <w:szCs w:val="14"/>
                <w:b w:val="1"/>
                <w:bCs w:val="1"/>
                <w:color w:val="auto"/>
              </w:rPr>
              <w:t>102,385</w:t>
            </w:r>
          </w:p>
        </w:tc>
        <w:tc>
          <w:tcPr>
            <w:tcW w:w="780" w:type="dxa"/>
            <w:vAlign w:val="bottom"/>
            <w:gridSpan w:val="3"/>
          </w:tcPr>
          <w:p>
            <w:pPr>
              <w:jc w:val="right"/>
              <w:ind w:right="380"/>
              <w:spacing w:after="0"/>
              <w:rPr>
                <w:sz w:val="20"/>
                <w:szCs w:val="20"/>
                <w:color w:val="auto"/>
              </w:rPr>
            </w:pPr>
            <w:r>
              <w:rPr>
                <w:rFonts w:ascii="Calibri" w:cs="Calibri" w:eastAsia="Calibri" w:hAnsi="Calibri"/>
                <w:sz w:val="14"/>
                <w:szCs w:val="14"/>
                <w:color w:val="auto"/>
              </w:rPr>
              <w:t>$</w:t>
            </w:r>
          </w:p>
        </w:tc>
        <w:tc>
          <w:tcPr>
            <w:tcW w:w="960" w:type="dxa"/>
            <w:vAlign w:val="bottom"/>
          </w:tcPr>
          <w:p>
            <w:pPr>
              <w:jc w:val="right"/>
              <w:ind w:right="8"/>
              <w:spacing w:after="0"/>
              <w:rPr>
                <w:sz w:val="20"/>
                <w:szCs w:val="20"/>
                <w:color w:val="auto"/>
              </w:rPr>
            </w:pPr>
            <w:r>
              <w:rPr>
                <w:rFonts w:ascii="Calibri" w:cs="Calibri" w:eastAsia="Calibri" w:hAnsi="Calibri"/>
                <w:sz w:val="14"/>
                <w:szCs w:val="14"/>
                <w:color w:val="auto"/>
              </w:rPr>
              <w:t>130,684</w:t>
            </w:r>
          </w:p>
        </w:tc>
        <w:tc>
          <w:tcPr>
            <w:tcW w:w="0" w:type="dxa"/>
            <w:vAlign w:val="bottom"/>
          </w:tcPr>
          <w:p>
            <w:pPr>
              <w:spacing w:after="0"/>
              <w:rPr>
                <w:sz w:val="1"/>
                <w:szCs w:val="1"/>
                <w:color w:val="auto"/>
              </w:rPr>
            </w:pPr>
          </w:p>
        </w:tc>
      </w:tr>
      <w:tr>
        <w:trPr>
          <w:trHeight w:val="351"/>
        </w:trPr>
        <w:tc>
          <w:tcPr>
            <w:tcW w:w="5220" w:type="dxa"/>
            <w:vAlign w:val="bottom"/>
            <w:gridSpan w:val="2"/>
          </w:tcPr>
          <w:p>
            <w:pPr>
              <w:spacing w:after="0"/>
              <w:rPr>
                <w:sz w:val="20"/>
                <w:szCs w:val="20"/>
                <w:color w:val="auto"/>
              </w:rPr>
            </w:pPr>
            <w:r>
              <w:rPr>
                <w:rFonts w:ascii="Calibri" w:cs="Calibri" w:eastAsia="Calibri" w:hAnsi="Calibri"/>
                <w:sz w:val="14"/>
                <w:szCs w:val="14"/>
                <w:color w:val="auto"/>
              </w:rPr>
              <w:t>Current Lease Liability</w:t>
            </w:r>
          </w:p>
        </w:tc>
        <w:tc>
          <w:tcPr>
            <w:tcW w:w="500" w:type="dxa"/>
            <w:vAlign w:val="bottom"/>
          </w:tcPr>
          <w:p>
            <w:pPr>
              <w:spacing w:after="0"/>
              <w:rPr>
                <w:sz w:val="24"/>
                <w:szCs w:val="24"/>
                <w:color w:val="auto"/>
              </w:rPr>
            </w:pPr>
          </w:p>
        </w:tc>
        <w:tc>
          <w:tcPr>
            <w:tcW w:w="940" w:type="dxa"/>
            <w:vAlign w:val="bottom"/>
          </w:tcPr>
          <w:p>
            <w:pPr>
              <w:jc w:val="right"/>
              <w:ind w:right="8"/>
              <w:spacing w:after="0"/>
              <w:rPr>
                <w:sz w:val="20"/>
                <w:szCs w:val="20"/>
                <w:color w:val="auto"/>
              </w:rPr>
            </w:pPr>
            <w:r>
              <w:rPr>
                <w:rFonts w:ascii="Calibri" w:cs="Calibri" w:eastAsia="Calibri" w:hAnsi="Calibri"/>
                <w:sz w:val="14"/>
                <w:szCs w:val="14"/>
                <w:b w:val="1"/>
                <w:bCs w:val="1"/>
                <w:color w:val="auto"/>
              </w:rPr>
              <w:t>53,507</w:t>
            </w: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60" w:type="dxa"/>
            <w:vAlign w:val="bottom"/>
          </w:tcPr>
          <w:p>
            <w:pPr>
              <w:jc w:val="right"/>
              <w:ind w:right="28"/>
              <w:spacing w:after="0"/>
              <w:rPr>
                <w:sz w:val="20"/>
                <w:szCs w:val="20"/>
                <w:color w:val="auto"/>
              </w:rPr>
            </w:pPr>
            <w:r>
              <w:rPr>
                <w:rFonts w:ascii="Calibri" w:cs="Calibri" w:eastAsia="Calibri" w:hAnsi="Calibri"/>
                <w:sz w:val="14"/>
                <w:szCs w:val="14"/>
                <w:color w:val="auto"/>
              </w:rPr>
              <w:t>57,555</w:t>
            </w:r>
          </w:p>
        </w:tc>
        <w:tc>
          <w:tcPr>
            <w:tcW w:w="0" w:type="dxa"/>
            <w:vAlign w:val="bottom"/>
          </w:tcPr>
          <w:p>
            <w:pPr>
              <w:spacing w:after="0"/>
              <w:rPr>
                <w:sz w:val="1"/>
                <w:szCs w:val="1"/>
                <w:color w:val="auto"/>
              </w:rPr>
            </w:pPr>
          </w:p>
        </w:tc>
      </w:tr>
      <w:tr>
        <w:trPr>
          <w:trHeight w:val="351"/>
        </w:trPr>
        <w:tc>
          <w:tcPr>
            <w:tcW w:w="5220" w:type="dxa"/>
            <w:vAlign w:val="bottom"/>
            <w:gridSpan w:val="2"/>
          </w:tcPr>
          <w:p>
            <w:pPr>
              <w:spacing w:after="0"/>
              <w:rPr>
                <w:sz w:val="20"/>
                <w:szCs w:val="20"/>
                <w:color w:val="auto"/>
              </w:rPr>
            </w:pPr>
            <w:r>
              <w:rPr>
                <w:rFonts w:ascii="Calibri" w:cs="Calibri" w:eastAsia="Calibri" w:hAnsi="Calibri"/>
                <w:sz w:val="14"/>
                <w:szCs w:val="14"/>
                <w:color w:val="auto"/>
              </w:rPr>
              <w:t>Noncurrent Liabilites</w:t>
            </w:r>
          </w:p>
        </w:tc>
        <w:tc>
          <w:tcPr>
            <w:tcW w:w="500" w:type="dxa"/>
            <w:vAlign w:val="bottom"/>
          </w:tcPr>
          <w:p>
            <w:pPr>
              <w:spacing w:after="0"/>
              <w:rPr>
                <w:sz w:val="24"/>
                <w:szCs w:val="24"/>
                <w:color w:val="auto"/>
              </w:rPr>
            </w:pPr>
          </w:p>
        </w:tc>
        <w:tc>
          <w:tcPr>
            <w:tcW w:w="940" w:type="dxa"/>
            <w:vAlign w:val="bottom"/>
          </w:tcPr>
          <w:p>
            <w:pPr>
              <w:jc w:val="right"/>
              <w:ind w:right="8"/>
              <w:spacing w:after="0"/>
              <w:rPr>
                <w:sz w:val="20"/>
                <w:szCs w:val="20"/>
                <w:color w:val="auto"/>
              </w:rPr>
            </w:pPr>
            <w:r>
              <w:rPr>
                <w:rFonts w:ascii="Calibri" w:cs="Calibri" w:eastAsia="Calibri" w:hAnsi="Calibri"/>
                <w:sz w:val="14"/>
                <w:szCs w:val="14"/>
                <w:b w:val="1"/>
                <w:bCs w:val="1"/>
                <w:color w:val="auto"/>
              </w:rPr>
              <w:t>11,272</w:t>
            </w: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60" w:type="dxa"/>
            <w:vAlign w:val="bottom"/>
          </w:tcPr>
          <w:p>
            <w:pPr>
              <w:jc w:val="right"/>
              <w:ind w:right="28"/>
              <w:spacing w:after="0"/>
              <w:rPr>
                <w:sz w:val="20"/>
                <w:szCs w:val="20"/>
                <w:color w:val="auto"/>
              </w:rPr>
            </w:pPr>
            <w:r>
              <w:rPr>
                <w:rFonts w:ascii="Calibri" w:cs="Calibri" w:eastAsia="Calibri" w:hAnsi="Calibri"/>
                <w:sz w:val="14"/>
                <w:szCs w:val="14"/>
                <w:color w:val="auto"/>
              </w:rPr>
              <w:t>13,485</w:t>
            </w:r>
          </w:p>
        </w:tc>
        <w:tc>
          <w:tcPr>
            <w:tcW w:w="0" w:type="dxa"/>
            <w:vAlign w:val="bottom"/>
          </w:tcPr>
          <w:p>
            <w:pPr>
              <w:spacing w:after="0"/>
              <w:rPr>
                <w:sz w:val="1"/>
                <w:szCs w:val="1"/>
                <w:color w:val="auto"/>
              </w:rPr>
            </w:pPr>
          </w:p>
        </w:tc>
      </w:tr>
      <w:tr>
        <w:trPr>
          <w:trHeight w:val="351"/>
        </w:trPr>
        <w:tc>
          <w:tcPr>
            <w:tcW w:w="5220" w:type="dxa"/>
            <w:vAlign w:val="bottom"/>
            <w:gridSpan w:val="2"/>
          </w:tcPr>
          <w:p>
            <w:pPr>
              <w:spacing w:after="0"/>
              <w:rPr>
                <w:sz w:val="20"/>
                <w:szCs w:val="20"/>
                <w:color w:val="auto"/>
              </w:rPr>
            </w:pPr>
            <w:r>
              <w:rPr>
                <w:rFonts w:ascii="Calibri" w:cs="Calibri" w:eastAsia="Calibri" w:hAnsi="Calibri"/>
                <w:sz w:val="14"/>
                <w:szCs w:val="14"/>
                <w:color w:val="auto"/>
              </w:rPr>
              <w:t>Lease Liability</w:t>
            </w:r>
          </w:p>
        </w:tc>
        <w:tc>
          <w:tcPr>
            <w:tcW w:w="500" w:type="dxa"/>
            <w:vAlign w:val="bottom"/>
          </w:tcPr>
          <w:p>
            <w:pPr>
              <w:spacing w:after="0"/>
              <w:rPr>
                <w:sz w:val="24"/>
                <w:szCs w:val="24"/>
                <w:color w:val="auto"/>
              </w:rPr>
            </w:pPr>
          </w:p>
        </w:tc>
        <w:tc>
          <w:tcPr>
            <w:tcW w:w="940" w:type="dxa"/>
            <w:vAlign w:val="bottom"/>
          </w:tcPr>
          <w:p>
            <w:pPr>
              <w:jc w:val="right"/>
              <w:ind w:right="8"/>
              <w:spacing w:after="0"/>
              <w:rPr>
                <w:sz w:val="20"/>
                <w:szCs w:val="20"/>
                <w:color w:val="auto"/>
              </w:rPr>
            </w:pPr>
            <w:r>
              <w:rPr>
                <w:rFonts w:ascii="Calibri" w:cs="Calibri" w:eastAsia="Calibri" w:hAnsi="Calibri"/>
                <w:sz w:val="14"/>
                <w:szCs w:val="14"/>
                <w:b w:val="1"/>
                <w:bCs w:val="1"/>
                <w:color w:val="auto"/>
              </w:rPr>
              <w:t>96,941</w:t>
            </w: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60" w:type="dxa"/>
            <w:vAlign w:val="bottom"/>
          </w:tcPr>
          <w:p>
            <w:pPr>
              <w:jc w:val="right"/>
              <w:ind w:right="28"/>
              <w:spacing w:after="0"/>
              <w:rPr>
                <w:sz w:val="20"/>
                <w:szCs w:val="20"/>
                <w:color w:val="auto"/>
              </w:rPr>
            </w:pPr>
            <w:r>
              <w:rPr>
                <w:rFonts w:ascii="Calibri" w:cs="Calibri" w:eastAsia="Calibri" w:hAnsi="Calibri"/>
                <w:sz w:val="14"/>
                <w:szCs w:val="14"/>
                <w:color w:val="auto"/>
              </w:rPr>
              <w:t>88,341</w:t>
            </w:r>
          </w:p>
        </w:tc>
        <w:tc>
          <w:tcPr>
            <w:tcW w:w="0" w:type="dxa"/>
            <w:vAlign w:val="bottom"/>
          </w:tcPr>
          <w:p>
            <w:pPr>
              <w:spacing w:after="0"/>
              <w:rPr>
                <w:sz w:val="1"/>
                <w:szCs w:val="1"/>
                <w:color w:val="auto"/>
              </w:rPr>
            </w:pPr>
          </w:p>
        </w:tc>
      </w:tr>
      <w:tr>
        <w:trPr>
          <w:trHeight w:val="363"/>
        </w:trPr>
        <w:tc>
          <w:tcPr>
            <w:tcW w:w="5220" w:type="dxa"/>
            <w:vAlign w:val="bottom"/>
            <w:gridSpan w:val="2"/>
          </w:tcPr>
          <w:p>
            <w:pPr>
              <w:spacing w:after="0"/>
              <w:rPr>
                <w:sz w:val="20"/>
                <w:szCs w:val="20"/>
                <w:color w:val="auto"/>
              </w:rPr>
            </w:pPr>
            <w:r>
              <w:rPr>
                <w:rFonts w:ascii="Calibri" w:cs="Calibri" w:eastAsia="Calibri" w:hAnsi="Calibri"/>
                <w:sz w:val="14"/>
                <w:szCs w:val="14"/>
                <w:color w:val="auto"/>
              </w:rPr>
              <w:t>Stockholders' Equity</w:t>
            </w:r>
          </w:p>
        </w:tc>
        <w:tc>
          <w:tcPr>
            <w:tcW w:w="5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8"/>
              <w:spacing w:after="0"/>
              <w:rPr>
                <w:sz w:val="20"/>
                <w:szCs w:val="20"/>
                <w:color w:val="auto"/>
              </w:rPr>
            </w:pPr>
            <w:r>
              <w:rPr>
                <w:rFonts w:ascii="Calibri" w:cs="Calibri" w:eastAsia="Calibri" w:hAnsi="Calibri"/>
                <w:sz w:val="14"/>
                <w:szCs w:val="14"/>
                <w:b w:val="1"/>
                <w:bCs w:val="1"/>
                <w:color w:val="auto"/>
              </w:rPr>
              <w:t>157,314</w:t>
            </w: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8"/>
              <w:spacing w:after="0"/>
              <w:rPr>
                <w:sz w:val="20"/>
                <w:szCs w:val="20"/>
                <w:color w:val="auto"/>
              </w:rPr>
            </w:pPr>
            <w:r>
              <w:rPr>
                <w:rFonts w:ascii="Calibri" w:cs="Calibri" w:eastAsia="Calibri" w:hAnsi="Calibri"/>
                <w:sz w:val="14"/>
                <w:szCs w:val="14"/>
                <w:color w:val="auto"/>
              </w:rPr>
              <w:t>162,296</w:t>
            </w:r>
          </w:p>
        </w:tc>
        <w:tc>
          <w:tcPr>
            <w:tcW w:w="0" w:type="dxa"/>
            <w:vAlign w:val="bottom"/>
          </w:tcPr>
          <w:p>
            <w:pPr>
              <w:spacing w:after="0"/>
              <w:rPr>
                <w:sz w:val="1"/>
                <w:szCs w:val="1"/>
                <w:color w:val="auto"/>
              </w:rPr>
            </w:pPr>
          </w:p>
        </w:tc>
      </w:tr>
      <w:tr>
        <w:trPr>
          <w:trHeight w:val="345"/>
        </w:trPr>
        <w:tc>
          <w:tcPr>
            <w:tcW w:w="5220" w:type="dxa"/>
            <w:vAlign w:val="bottom"/>
            <w:gridSpan w:val="2"/>
          </w:tcPr>
          <w:p>
            <w:pPr>
              <w:ind w:left="200"/>
              <w:spacing w:after="0"/>
              <w:rPr>
                <w:sz w:val="20"/>
                <w:szCs w:val="20"/>
                <w:color w:val="auto"/>
              </w:rPr>
            </w:pPr>
            <w:r>
              <w:rPr>
                <w:rFonts w:ascii="Calibri" w:cs="Calibri" w:eastAsia="Calibri" w:hAnsi="Calibri"/>
                <w:sz w:val="14"/>
                <w:szCs w:val="14"/>
                <w:color w:val="auto"/>
              </w:rPr>
              <w:t>TOTAL</w:t>
            </w:r>
          </w:p>
        </w:tc>
        <w:tc>
          <w:tcPr>
            <w:tcW w:w="500" w:type="dxa"/>
            <w:vAlign w:val="bottom"/>
          </w:tcPr>
          <w:p>
            <w:pPr>
              <w:jc w:val="right"/>
              <w:ind w:right="308"/>
              <w:spacing w:after="0"/>
              <w:rPr>
                <w:sz w:val="20"/>
                <w:szCs w:val="20"/>
                <w:color w:val="auto"/>
              </w:rPr>
            </w:pPr>
            <w:r>
              <w:rPr>
                <w:rFonts w:ascii="Calibri" w:cs="Calibri" w:eastAsia="Calibri" w:hAnsi="Calibri"/>
                <w:sz w:val="14"/>
                <w:szCs w:val="14"/>
                <w:b w:val="1"/>
                <w:bCs w:val="1"/>
                <w:color w:val="auto"/>
              </w:rPr>
              <w:t>$</w:t>
            </w:r>
          </w:p>
        </w:tc>
        <w:tc>
          <w:tcPr>
            <w:tcW w:w="940" w:type="dxa"/>
            <w:vAlign w:val="bottom"/>
          </w:tcPr>
          <w:p>
            <w:pPr>
              <w:jc w:val="right"/>
              <w:ind w:right="8"/>
              <w:spacing w:after="0"/>
              <w:rPr>
                <w:sz w:val="20"/>
                <w:szCs w:val="20"/>
                <w:color w:val="auto"/>
              </w:rPr>
            </w:pPr>
            <w:r>
              <w:rPr>
                <w:rFonts w:ascii="Calibri" w:cs="Calibri" w:eastAsia="Calibri" w:hAnsi="Calibri"/>
                <w:sz w:val="14"/>
                <w:szCs w:val="14"/>
                <w:b w:val="1"/>
                <w:bCs w:val="1"/>
                <w:color w:val="auto"/>
              </w:rPr>
              <w:t>421,419</w:t>
            </w:r>
          </w:p>
        </w:tc>
        <w:tc>
          <w:tcPr>
            <w:tcW w:w="780" w:type="dxa"/>
            <w:vAlign w:val="bottom"/>
            <w:gridSpan w:val="3"/>
          </w:tcPr>
          <w:p>
            <w:pPr>
              <w:jc w:val="right"/>
              <w:ind w:right="380"/>
              <w:spacing w:after="0"/>
              <w:rPr>
                <w:sz w:val="20"/>
                <w:szCs w:val="20"/>
                <w:color w:val="auto"/>
              </w:rPr>
            </w:pPr>
            <w:r>
              <w:rPr>
                <w:rFonts w:ascii="Calibri" w:cs="Calibri" w:eastAsia="Calibri" w:hAnsi="Calibri"/>
                <w:sz w:val="14"/>
                <w:szCs w:val="14"/>
                <w:color w:val="auto"/>
              </w:rPr>
              <w:t>$</w:t>
            </w:r>
          </w:p>
        </w:tc>
        <w:tc>
          <w:tcPr>
            <w:tcW w:w="960" w:type="dxa"/>
            <w:vAlign w:val="bottom"/>
          </w:tcPr>
          <w:p>
            <w:pPr>
              <w:jc w:val="right"/>
              <w:ind w:right="8"/>
              <w:spacing w:after="0"/>
              <w:rPr>
                <w:sz w:val="20"/>
                <w:szCs w:val="20"/>
                <w:color w:val="auto"/>
              </w:rPr>
            </w:pPr>
            <w:r>
              <w:rPr>
                <w:rFonts w:ascii="Calibri" w:cs="Calibri" w:eastAsia="Calibri" w:hAnsi="Calibri"/>
                <w:sz w:val="14"/>
                <w:szCs w:val="14"/>
                <w:color w:val="auto"/>
              </w:rPr>
              <w:t>452,361</w:t>
            </w: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9019"/>
          </w:cols>
          <w:pgMar w:left="1440" w:top="1440" w:right="1440" w:bottom="1440" w:gutter="0" w:footer="0" w:header="0"/>
        </w:sectPr>
      </w:pPr>
    </w:p>
    <w:bookmarkStart w:id="9" w:name="page10"/>
    <w:bookmarkEnd w:id="9"/>
    <w:p>
      <w:pPr>
        <w:spacing w:after="0" w:line="1" w:lineRule="exact"/>
        <w:rPr>
          <w:sz w:val="20"/>
          <w:szCs w:val="20"/>
          <w:color w:val="auto"/>
        </w:rPr>
      </w:pP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2026-03-25T15:49:40Z</dcterms:created>
  <dcterms:modified xsi:type="dcterms:W3CDTF">2026-03-25T15:49:40Z</dcterms:modified>
</cp:coreProperties>
</file>